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辽宁省铁岭市昌图县自然资源局</w:t>
      </w:r>
    </w:p>
    <w:p>
      <w:pPr>
        <w:spacing w:line="360" w:lineRule="auto"/>
        <w:jc w:val="center"/>
        <w:rPr>
          <w:rFonts w:ascii="宋体" w:hAnsi="宋体"/>
          <w:b/>
          <w:sz w:val="52"/>
          <w:szCs w:val="52"/>
        </w:rPr>
      </w:pPr>
      <w:r>
        <w:rPr>
          <w:rFonts w:hint="eastAsia" w:ascii="宋体" w:hAnsi="宋体"/>
          <w:b/>
          <w:sz w:val="48"/>
          <w:szCs w:val="48"/>
        </w:rPr>
        <w:t>2023年度部门决算公开</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辽宁省铁岭市昌图县自然资源局概况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辽宁省铁岭市昌图县自然资源局决算单位构成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2023年度辽宁省铁岭市昌图县自然资源局部门决算情况说明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2023年度辽宁省铁岭市昌图县自然资源局部门决算表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br w:type="page"/>
      </w:r>
      <w:r>
        <w:rPr>
          <w:rFonts w:hint="eastAsia" w:ascii="宋体" w:hAnsi="宋体"/>
          <w:b/>
          <w:sz w:val="36"/>
          <w:szCs w:val="36"/>
        </w:rPr>
        <w:t>第一部分 辽宁省铁岭市昌图县自然资源局概况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履行全民所有土地、矿产、森林、草原、湿地、水、海洋等自然资源资产所有者职责和所有国土空间用途管制职责；负责自然资源调查监测评价；负责自然资源统一确权登记工作；负责自然资源资产有偿使用工作；负责自然资源的合理开发利用；负责建立空间规划体系并监督实施；负责统筹国土空间生态修复；负责组织实施最严格的耕地保护制度；负责管理地质勘查行业和地质工作；负责落实综合防灾减灾规划相关要求，组织编制地质灾害防治规划和防护标准并指导实施；负责矿产资源管理工作；负责测绘地理信息管理工作；推动自然资源领域科技发展。</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纳入辽宁省铁岭市昌图县自然资源局2023年部门决算编制范围的预算单位包括：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行政单位1家。</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（一）收入总计2196.85万元，包括：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2196.85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1921.89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274.96</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减少318.63万元，降低12.67%,主要原因：项目支出减少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（二）支出总计2196.85万元，包括：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339.37</w:t>
      </w:r>
      <w:r>
        <w:rPr>
          <w:rFonts w:hint="eastAsia" w:ascii="仿宋_GB2312" w:hAnsi="宋体" w:eastAsia="仿宋_GB2312"/>
          <w:sz w:val="32"/>
          <w:szCs w:val="32"/>
        </w:rPr>
        <w:t>万元，占支出总计的</w:t>
      </w:r>
      <w:r>
        <w:rPr>
          <w:rFonts w:hint="eastAsia" w:ascii="仿宋_GB2312" w:eastAsia="仿宋_GB2312" w:cs="仿宋_GB2312"/>
          <w:sz w:val="32"/>
          <w:szCs w:val="32"/>
        </w:rPr>
        <w:t>15.45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工资福利支出196.64万元；商品和服务支出102.46万元；对个人和家庭的补助40.27万元。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1857.48</w:t>
      </w:r>
      <w:r>
        <w:rPr>
          <w:rFonts w:hint="eastAsia" w:ascii="仿宋_GB2312" w:hAnsi="宋体" w:eastAsia="仿宋_GB2312"/>
          <w:sz w:val="32"/>
          <w:szCs w:val="32"/>
        </w:rPr>
        <w:t>万元，占支出总计的</w:t>
      </w:r>
      <w:r>
        <w:rPr>
          <w:rFonts w:hint="eastAsia" w:ascii="仿宋_GB2312" w:eastAsia="仿宋_GB2312" w:cs="仿宋_GB2312"/>
          <w:sz w:val="32"/>
          <w:szCs w:val="32"/>
        </w:rPr>
        <w:t>84.55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主要包括征地和拆迁补偿支出、农业土地开发资金安排的支出、一般行政管理事务等业务支出。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与上年相比，今年支出减少318.63万元，降低12.67%,主要原因：项目支出减少。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2196.85</w:t>
      </w:r>
      <w:r>
        <w:rPr>
          <w:rFonts w:hint="eastAsia" w:ascii="仿宋_GB2312" w:hAnsi="宋体" w:eastAsia="仿宋_GB2312"/>
          <w:sz w:val="32"/>
          <w:szCs w:val="32"/>
        </w:rPr>
        <w:t>万元，其中：基本支出</w:t>
      </w:r>
      <w:r>
        <w:rPr>
          <w:rFonts w:hint="eastAsia" w:ascii="仿宋_GB2312" w:eastAsia="仿宋_GB2312" w:cs="仿宋_GB2312"/>
          <w:sz w:val="32"/>
          <w:szCs w:val="32"/>
        </w:rPr>
        <w:t>339.37</w:t>
      </w:r>
      <w:r>
        <w:rPr>
          <w:rFonts w:hint="eastAsia" w:ascii="仿宋_GB2312" w:hAnsi="宋体" w:eastAsia="仿宋_GB2312"/>
          <w:sz w:val="32"/>
          <w:szCs w:val="32"/>
        </w:rPr>
        <w:t>万元，项目支出</w:t>
      </w:r>
      <w:r>
        <w:rPr>
          <w:rFonts w:hint="eastAsia" w:ascii="仿宋_GB2312" w:eastAsia="仿宋_GB2312" w:cs="仿宋_GB2312"/>
          <w:sz w:val="32"/>
          <w:szCs w:val="32"/>
        </w:rPr>
        <w:t>1857.48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财政拨款支出减少318.63万元，降低12.67%，主要原因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1015.37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156.85</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2023年度一般公共预算财政拨款支出1921.89万元。按支出功能分类科目分，包括：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1.社会保障和就业支出49.10万元，具体包括：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19.06万元,主要是缴纳在职人员养老保险等支出，完成年初预算的98.75%，决算数与年初预算数存在差异的主要原因是人员调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（2）社会保障和就业支出（类）行政事业单位养老支出（款）机关事业单位职业年金缴费支出（项）5.06万元,主要是补缴退休人员职业年金等支出。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（3）社会保障和就业支出（类）抚恤（款）死亡抚恤（项）24.98万元,主要是丧抚费等支出。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（1）卫生健康支出（类）行政事业单位医疗（款）行政单位医疗（项）7.66万元,主要是缴纳在职人员医疗保险等支出，完成年初预算的94.33%，决算数与年初预算数存在差异的主要原因是人员调动、缴费基数变化。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3.自然资源海洋气象等支出1851.90万元，具体包括：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269.38万元,主要是工资福利支出、离休费、退休费、抚恤金、办公费、印刷费、水费、邮电费、差旅费、公车运行维护费等商品和服务支出等支出，完成年初预算的146.93%，决算数与年初预算数存在差异的主要原因是人员调动、工资调整，</w:t>
      </w:r>
      <w:r>
        <w:rPr>
          <w:rFonts w:hint="eastAsia" w:ascii="仿宋_GB2312" w:eastAsia="仿宋_GB2312" w:cs="仿宋_GB2312"/>
          <w:sz w:val="32"/>
          <w:szCs w:val="32"/>
          <w:lang w:val="en-US" w:eastAsia="zh-CN"/>
        </w:rPr>
        <w:t>发生</w:t>
      </w:r>
      <w:r>
        <w:rPr>
          <w:rFonts w:hint="eastAsia" w:ascii="仿宋_GB2312" w:eastAsia="仿宋_GB2312" w:cs="仿宋_GB2312"/>
          <w:sz w:val="32"/>
          <w:szCs w:val="32"/>
        </w:rPr>
        <w:t>抚恤金</w:t>
      </w:r>
      <w:r>
        <w:rPr>
          <w:rFonts w:hint="eastAsia" w:ascii="仿宋_GB2312" w:eastAsia="仿宋_GB2312" w:cs="仿宋_GB2312"/>
          <w:sz w:val="32"/>
          <w:szCs w:val="32"/>
          <w:lang w:val="en-US" w:eastAsia="zh-CN"/>
        </w:rPr>
        <w:t>支出</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（2）自然资源海洋气象等支出（类）自然资源事务（款）一般行政管理事务（项）1582.52万元,主要是征地补偿费、缴纳耕地占用税、土地使用权价格评估费、公告费、耕地质量评价等技术服务费等。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4.住房保障支出13.24万元，具体包括：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（1）住房保障支出（类）住房改革支出（款）住房公积金（项）13.24万元,主要是缴纳在职人员住房公积金等支出，完成年初预算的96.43%，决算数与年初预算数存在差异的主要原因是人员调动、缴费基数变化。</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2023年度政府性基金预算财政拨款支出274.96万元。按支出功能分类科目分，包括：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1.城乡社区支出274.97万元，具体包括：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（1）城乡社区支出（类）国有土地使用权出让收入安排的支出（款）征地和拆迁补偿支出（项）32.32万元,主要是征地相关费用等支出。</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（2）城乡社区支出（类）国有土地使用权出让收入安排的支出（款）其他国有土地使用权出让收入安排的支出（项）144.61万元,主要是缴纳耕地占用税等支出。</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3）（类）城乡社区支出（款）农业土地开发资金安排的支出（项）98.04万元,主要是铁岭市实施农村土地综合整治推进高标准农田建设工程施工费、2013高标可研、设计、勘测、验收、核量、土地清查、重估与登记费等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1.90</w:t>
      </w:r>
      <w:r>
        <w:rPr>
          <w:rFonts w:hint="eastAsia" w:ascii="仿宋_GB2312" w:hAnsi="宋体" w:eastAsia="仿宋_GB2312"/>
          <w:sz w:val="32"/>
          <w:szCs w:val="32"/>
        </w:rPr>
        <w:t>万元，完成预算的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%，决算数持平预算数的主要原因是按照预算标准执行。其中：因公出国（境）费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未发生此项支出。2023年参加出国（境）团组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未发生此项支出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2023年公务接待费与上年持平，主要是未发生此项支出等原因。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%，决算数持平预算数的主要原因是按照预算标准执行。与上年持平，主要是按照预算标准执行等原因。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1.90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主要用于到现场进行业务核查等，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339.37</w:t>
      </w:r>
      <w:r>
        <w:rPr>
          <w:rFonts w:hint="eastAsia" w:ascii="仿宋_GB2312" w:hAnsi="宋体" w:eastAsia="仿宋_GB2312"/>
          <w:sz w:val="32"/>
          <w:szCs w:val="32"/>
        </w:rPr>
        <w:t>万元，其中：人员经费</w:t>
      </w:r>
      <w:r>
        <w:rPr>
          <w:rFonts w:hint="eastAsia" w:ascii="仿宋_GB2312" w:eastAsia="仿宋_GB2312" w:cs="仿宋_GB2312"/>
          <w:sz w:val="32"/>
          <w:szCs w:val="32"/>
        </w:rPr>
        <w:t>236.91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102.46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102.46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比上年增加36.23万元，增长54.70%</w:t>
      </w:r>
      <w:r>
        <w:rPr>
          <w:rFonts w:hint="eastAsia" w:ascii="仿宋_GB2312" w:hAnsi="黑体" w:eastAsia="仿宋_GB2312"/>
          <w:sz w:val="32"/>
          <w:szCs w:val="32"/>
        </w:rPr>
        <w:t>，主要原因是</w:t>
      </w:r>
      <w:r>
        <w:rPr>
          <w:rFonts w:hint="eastAsia" w:ascii="仿宋_GB2312" w:hAnsi="宋体" w:eastAsia="仿宋_GB2312"/>
          <w:sz w:val="32"/>
          <w:szCs w:val="32"/>
        </w:rPr>
        <w:t>办公地点搬老县委办公楼，同时入驻5家单位，电费、水费无法分开核算，由我单位统一支付</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，其他用车主要是进行现场业务核查</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根据财政绩效管理要求，我单位组织对2023年度预算项目支出开展了绩效自评，共涉及项目0个，涉及金额0万元，自评覆盖率达到0%，自评平均分为0分。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通过绩效自评发现预算项目管理主要存在以下问题，一是财政资金使用效率还需提高，二是节约意识需要加强。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下一步我单位将采取以下措施加以改进：一是切实履行我单位作为用款人的绩效评价主</w:t>
      </w:r>
      <w:r>
        <w:rPr>
          <w:rFonts w:hint="eastAsia" w:ascii="仿宋_GB2312" w:hAnsi="宋体" w:eastAsia="仿宋_GB2312" w:cs="仿宋_GB2312"/>
          <w:kern w:val="0"/>
          <w:sz w:val="32"/>
          <w:szCs w:val="32"/>
          <w:lang w:eastAsia="zh-CN"/>
        </w:rPr>
        <w:t>体</w:t>
      </w:r>
      <w:bookmarkStart w:id="0" w:name="_GoBack"/>
      <w:bookmarkEnd w:id="0"/>
      <w:r>
        <w:rPr>
          <w:rFonts w:hint="eastAsia" w:ascii="仿宋_GB2312" w:hAnsi="宋体" w:eastAsia="仿宋_GB2312" w:cs="仿宋_GB2312"/>
          <w:kern w:val="0"/>
          <w:sz w:val="32"/>
          <w:szCs w:val="32"/>
        </w:rPr>
        <w:t>责任，强化绩效理念，树立绩效意识。二是充分吸取、运用绩效自评成果，提高资金使用效率。三是牢固树立过紧日子思想，提高节约意识。</w:t>
      </w:r>
    </w:p>
    <w:p>
      <w:pPr>
        <w:spacing w:line="540" w:lineRule="exact"/>
        <w:ind w:firstLine="420" w:firstLineChars="200"/>
        <w:rPr>
          <w:rFonts w:hint="eastAsia" w:ascii="仿宋_GB2312" w:eastAsia="宋体"/>
          <w:b/>
          <w:bCs/>
          <w:sz w:val="32"/>
          <w:szCs w:val="32"/>
          <w:lang w:val="en-US" w:eastAsia="zh-CN"/>
        </w:rPr>
        <w:sectPr>
          <w:footerReference r:id="rId4" w:type="default"/>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2"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2"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w:t>
      </w:r>
    </w:p>
    <w:p>
      <w:pPr>
        <w:spacing w:line="54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1,921.89</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pPr>
              <w:jc w:val="right"/>
            </w:pPr>
            <w:r>
              <w:rPr>
                <w:rFonts w:ascii="宋体" w:hAnsi="宋体" w:eastAsia="宋体" w:cs="宋体"/>
                <w:b w:val="0"/>
                <w:i w:val="0"/>
                <w:color w:val="000000"/>
                <w:sz w:val="18"/>
              </w:rPr>
              <w:t>274.96</w:t>
            </w: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274.96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pPr>
              <w:jc w:val="right"/>
            </w:pPr>
            <w:r>
              <w:rPr>
                <w:rFonts w:ascii="宋体" w:hAnsi="宋体" w:eastAsia="宋体" w:cs="宋体"/>
                <w:b w:val="0"/>
                <w:i w:val="0"/>
                <w:color w:val="000000"/>
                <w:sz w:val="18"/>
              </w:rPr>
              <w:t>1,851.90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13.24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2,196.85</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2,196.85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2,196.85</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2,196.85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2,196.85</w:t>
            </w:r>
          </w:p>
        </w:tc>
        <w:tc>
          <w:tcPr>
            <w:tcW w:w="1160" w:type="dxa"/>
            <w:vAlign w:val="center"/>
          </w:tcPr>
          <w:p>
            <w:pPr>
              <w:jc w:val="right"/>
            </w:pPr>
            <w:r>
              <w:rPr>
                <w:rFonts w:ascii="宋体" w:hAnsi="宋体" w:eastAsia="宋体" w:cs="宋体"/>
                <w:b/>
                <w:i w:val="0"/>
                <w:color w:val="000000"/>
                <w:sz w:val="14"/>
              </w:rPr>
              <w:t>2,196.85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49.10</w:t>
            </w:r>
          </w:p>
        </w:tc>
        <w:tc>
          <w:tcPr>
            <w:tcW w:w="1160" w:type="dxa"/>
            <w:vAlign w:val="center"/>
          </w:tcPr>
          <w:p>
            <w:pPr>
              <w:jc w:val="right"/>
            </w:pPr>
            <w:r>
              <w:rPr>
                <w:rFonts w:ascii="宋体" w:hAnsi="宋体" w:eastAsia="宋体" w:cs="宋体"/>
                <w:b w:val="0"/>
                <w:i w:val="0"/>
                <w:color w:val="000000"/>
                <w:sz w:val="14"/>
              </w:rPr>
              <w:t>49.10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24.12</w:t>
            </w:r>
          </w:p>
        </w:tc>
        <w:tc>
          <w:tcPr>
            <w:tcW w:w="1160" w:type="dxa"/>
            <w:vAlign w:val="center"/>
          </w:tcPr>
          <w:p>
            <w:pPr>
              <w:jc w:val="right"/>
            </w:pPr>
            <w:r>
              <w:rPr>
                <w:rFonts w:ascii="宋体" w:hAnsi="宋体" w:eastAsia="宋体" w:cs="宋体"/>
                <w:b w:val="0"/>
                <w:i w:val="0"/>
                <w:color w:val="000000"/>
                <w:sz w:val="14"/>
              </w:rPr>
              <w:t>24.12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19.06</w:t>
            </w:r>
          </w:p>
        </w:tc>
        <w:tc>
          <w:tcPr>
            <w:tcW w:w="1160" w:type="dxa"/>
            <w:vAlign w:val="center"/>
          </w:tcPr>
          <w:p>
            <w:pPr>
              <w:jc w:val="right"/>
            </w:pPr>
            <w:r>
              <w:rPr>
                <w:rFonts w:ascii="宋体" w:hAnsi="宋体" w:eastAsia="宋体" w:cs="宋体"/>
                <w:b w:val="0"/>
                <w:i w:val="0"/>
                <w:color w:val="000000"/>
                <w:sz w:val="14"/>
              </w:rPr>
              <w:t>19.06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5.06</w:t>
            </w:r>
          </w:p>
        </w:tc>
        <w:tc>
          <w:tcPr>
            <w:tcW w:w="1160" w:type="dxa"/>
            <w:vAlign w:val="center"/>
          </w:tcPr>
          <w:p>
            <w:pPr>
              <w:jc w:val="right"/>
            </w:pPr>
            <w:r>
              <w:rPr>
                <w:rFonts w:ascii="宋体" w:hAnsi="宋体" w:eastAsia="宋体" w:cs="宋体"/>
                <w:b w:val="0"/>
                <w:i w:val="0"/>
                <w:color w:val="000000"/>
                <w:sz w:val="14"/>
              </w:rPr>
              <w:t>5.06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pPr>
              <w:jc w:val="right"/>
            </w:pPr>
            <w:r>
              <w:rPr>
                <w:rFonts w:ascii="宋体" w:hAnsi="宋体" w:eastAsia="宋体" w:cs="宋体"/>
                <w:b w:val="0"/>
                <w:i w:val="0"/>
                <w:color w:val="000000"/>
                <w:sz w:val="14"/>
              </w:rPr>
              <w:t>24.98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pPr>
              <w:jc w:val="right"/>
            </w:pPr>
            <w:r>
              <w:rPr>
                <w:rFonts w:ascii="宋体" w:hAnsi="宋体" w:eastAsia="宋体" w:cs="宋体"/>
                <w:b w:val="0"/>
                <w:i w:val="0"/>
                <w:color w:val="000000"/>
                <w:sz w:val="14"/>
              </w:rPr>
              <w:t>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274.97</w:t>
            </w:r>
          </w:p>
        </w:tc>
        <w:tc>
          <w:tcPr>
            <w:tcW w:w="1160" w:type="dxa"/>
            <w:vAlign w:val="center"/>
          </w:tcPr>
          <w:p>
            <w:pPr>
              <w:jc w:val="right"/>
            </w:pPr>
            <w:r>
              <w:rPr>
                <w:rFonts w:ascii="宋体" w:hAnsi="宋体" w:eastAsia="宋体" w:cs="宋体"/>
                <w:b w:val="0"/>
                <w:i w:val="0"/>
                <w:color w:val="000000"/>
                <w:sz w:val="14"/>
              </w:rPr>
              <w:t>274.97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w:t>
            </w:r>
          </w:p>
        </w:tc>
        <w:tc>
          <w:tcPr>
            <w:tcW w:w="2060" w:type="dxa"/>
            <w:vAlign w:val="center"/>
          </w:tcPr>
          <w:p>
            <w:pPr>
              <w:jc w:val="left"/>
            </w:pPr>
            <w:r>
              <w:rPr>
                <w:rFonts w:ascii="宋体" w:hAnsi="宋体" w:eastAsia="宋体" w:cs="宋体"/>
                <w:b w:val="0"/>
                <w:i w:val="0"/>
                <w:color w:val="000000"/>
                <w:sz w:val="14"/>
              </w:rPr>
              <w:t>国有土地使用权出让收入安排的支出</w:t>
            </w:r>
          </w:p>
        </w:tc>
        <w:tc>
          <w:tcPr>
            <w:tcW w:w="1160" w:type="dxa"/>
            <w:vAlign w:val="center"/>
          </w:tcPr>
          <w:p>
            <w:pPr>
              <w:jc w:val="right"/>
            </w:pPr>
            <w:r>
              <w:rPr>
                <w:rFonts w:ascii="宋体" w:hAnsi="宋体" w:eastAsia="宋体" w:cs="宋体"/>
                <w:b w:val="0"/>
                <w:i w:val="0"/>
                <w:color w:val="000000"/>
                <w:sz w:val="14"/>
              </w:rPr>
              <w:t>176.93</w:t>
            </w:r>
          </w:p>
        </w:tc>
        <w:tc>
          <w:tcPr>
            <w:tcW w:w="1160" w:type="dxa"/>
            <w:vAlign w:val="center"/>
          </w:tcPr>
          <w:p>
            <w:pPr>
              <w:jc w:val="right"/>
            </w:pPr>
            <w:r>
              <w:rPr>
                <w:rFonts w:ascii="宋体" w:hAnsi="宋体" w:eastAsia="宋体" w:cs="宋体"/>
                <w:b w:val="0"/>
                <w:i w:val="0"/>
                <w:color w:val="000000"/>
                <w:sz w:val="14"/>
              </w:rPr>
              <w:t>176.93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2120801</w:t>
            </w:r>
          </w:p>
        </w:tc>
        <w:tc>
          <w:tcPr>
            <w:tcW w:w="2060" w:type="dxa"/>
            <w:vAlign w:val="center"/>
          </w:tcPr>
          <w:p>
            <w:pPr>
              <w:jc w:val="left"/>
            </w:pPr>
            <w:r>
              <w:rPr>
                <w:rFonts w:ascii="宋体" w:hAnsi="宋体" w:eastAsia="宋体" w:cs="宋体"/>
                <w:b w:val="0"/>
                <w:i w:val="0"/>
                <w:color w:val="000000"/>
                <w:sz w:val="14"/>
              </w:rPr>
              <w:t>征地和拆迁补偿支出</w:t>
            </w:r>
          </w:p>
        </w:tc>
        <w:tc>
          <w:tcPr>
            <w:tcW w:w="1160" w:type="dxa"/>
            <w:vAlign w:val="center"/>
          </w:tcPr>
          <w:p>
            <w:pPr>
              <w:jc w:val="right"/>
            </w:pPr>
            <w:r>
              <w:rPr>
                <w:rFonts w:ascii="宋体" w:hAnsi="宋体" w:eastAsia="宋体" w:cs="宋体"/>
                <w:b w:val="0"/>
                <w:i w:val="0"/>
                <w:color w:val="000000"/>
                <w:sz w:val="14"/>
              </w:rPr>
              <w:t>32.32</w:t>
            </w:r>
          </w:p>
        </w:tc>
        <w:tc>
          <w:tcPr>
            <w:tcW w:w="1160" w:type="dxa"/>
            <w:vAlign w:val="center"/>
          </w:tcPr>
          <w:p>
            <w:pPr>
              <w:jc w:val="right"/>
            </w:pPr>
            <w:r>
              <w:rPr>
                <w:rFonts w:ascii="宋体" w:hAnsi="宋体" w:eastAsia="宋体" w:cs="宋体"/>
                <w:b w:val="0"/>
                <w:i w:val="0"/>
                <w:color w:val="000000"/>
                <w:sz w:val="14"/>
              </w:rPr>
              <w:t>32.32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2120899</w:t>
            </w:r>
          </w:p>
        </w:tc>
        <w:tc>
          <w:tcPr>
            <w:tcW w:w="2060" w:type="dxa"/>
            <w:vAlign w:val="center"/>
          </w:tcPr>
          <w:p>
            <w:pPr>
              <w:jc w:val="left"/>
            </w:pPr>
            <w:r>
              <w:rPr>
                <w:rFonts w:ascii="宋体" w:hAnsi="宋体" w:eastAsia="宋体" w:cs="宋体"/>
                <w:b w:val="0"/>
                <w:i w:val="0"/>
                <w:color w:val="000000"/>
                <w:sz w:val="14"/>
              </w:rPr>
              <w:t>其他国有土地使用权出让收入安排的支出</w:t>
            </w:r>
          </w:p>
        </w:tc>
        <w:tc>
          <w:tcPr>
            <w:tcW w:w="1160" w:type="dxa"/>
            <w:vAlign w:val="center"/>
          </w:tcPr>
          <w:p>
            <w:pPr>
              <w:jc w:val="right"/>
            </w:pPr>
            <w:r>
              <w:rPr>
                <w:rFonts w:ascii="宋体" w:hAnsi="宋体" w:eastAsia="宋体" w:cs="宋体"/>
                <w:b w:val="0"/>
                <w:i w:val="0"/>
                <w:color w:val="000000"/>
                <w:sz w:val="14"/>
              </w:rPr>
              <w:t>144.61</w:t>
            </w:r>
          </w:p>
        </w:tc>
        <w:tc>
          <w:tcPr>
            <w:tcW w:w="1160" w:type="dxa"/>
            <w:vAlign w:val="center"/>
          </w:tcPr>
          <w:p>
            <w:pPr>
              <w:jc w:val="right"/>
            </w:pPr>
            <w:r>
              <w:rPr>
                <w:rFonts w:ascii="宋体" w:hAnsi="宋体" w:eastAsia="宋体" w:cs="宋体"/>
                <w:b w:val="0"/>
                <w:i w:val="0"/>
                <w:color w:val="000000"/>
                <w:sz w:val="14"/>
              </w:rPr>
              <w:t>144.61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21211</w:t>
            </w:r>
          </w:p>
        </w:tc>
        <w:tc>
          <w:tcPr>
            <w:tcW w:w="2060" w:type="dxa"/>
            <w:vAlign w:val="center"/>
          </w:tcPr>
          <w:p>
            <w:pPr>
              <w:jc w:val="left"/>
            </w:pPr>
            <w:r>
              <w:rPr>
                <w:rFonts w:ascii="宋体" w:hAnsi="宋体" w:eastAsia="宋体" w:cs="宋体"/>
                <w:b w:val="0"/>
                <w:i w:val="0"/>
                <w:color w:val="000000"/>
                <w:sz w:val="14"/>
              </w:rPr>
              <w:t>农业土地开发资金安排的支出</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2121100</w:t>
            </w:r>
          </w:p>
        </w:tc>
        <w:tc>
          <w:tcPr>
            <w:tcW w:w="2060" w:type="dxa"/>
            <w:vAlign w:val="center"/>
          </w:tcPr>
          <w:p>
            <w:pPr>
              <w:jc w:val="left"/>
            </w:pPr>
            <w:r>
              <w:rPr>
                <w:rFonts w:ascii="宋体" w:hAnsi="宋体" w:eastAsia="宋体" w:cs="宋体"/>
                <w:b w:val="0"/>
                <w:i w:val="0"/>
                <w:color w:val="000000"/>
                <w:sz w:val="14"/>
              </w:rPr>
              <w:t>农业土地开发资金安排的支出</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pPr>
              <w:jc w:val="right"/>
            </w:pPr>
            <w:r>
              <w:rPr>
                <w:rFonts w:ascii="宋体" w:hAnsi="宋体" w:eastAsia="宋体" w:cs="宋体"/>
                <w:b w:val="0"/>
                <w:i w:val="0"/>
                <w:color w:val="000000"/>
                <w:sz w:val="14"/>
              </w:rPr>
              <w:t>98.04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w:t>
            </w:r>
          </w:p>
        </w:tc>
        <w:tc>
          <w:tcPr>
            <w:tcW w:w="2060" w:type="dxa"/>
            <w:vAlign w:val="center"/>
          </w:tcPr>
          <w:p>
            <w:pPr>
              <w:jc w:val="left"/>
            </w:pPr>
            <w:r>
              <w:rPr>
                <w:rFonts w:ascii="宋体" w:hAnsi="宋体" w:eastAsia="宋体" w:cs="宋体"/>
                <w:b w:val="0"/>
                <w:i w:val="0"/>
                <w:color w:val="000000"/>
                <w:sz w:val="14"/>
              </w:rPr>
              <w:t>自然资源海洋气象等支出</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w:t>
            </w:r>
          </w:p>
        </w:tc>
        <w:tc>
          <w:tcPr>
            <w:tcW w:w="2060" w:type="dxa"/>
            <w:vAlign w:val="center"/>
          </w:tcPr>
          <w:p>
            <w:pPr>
              <w:jc w:val="left"/>
            </w:pPr>
            <w:r>
              <w:rPr>
                <w:rFonts w:ascii="宋体" w:hAnsi="宋体" w:eastAsia="宋体" w:cs="宋体"/>
                <w:b w:val="0"/>
                <w:i w:val="0"/>
                <w:color w:val="000000"/>
                <w:sz w:val="14"/>
              </w:rPr>
              <w:t>自然资源事务</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pPr>
              <w:jc w:val="right"/>
            </w:pPr>
            <w:r>
              <w:rPr>
                <w:rFonts w:ascii="宋体" w:hAnsi="宋体" w:eastAsia="宋体" w:cs="宋体"/>
                <w:b w:val="0"/>
                <w:i w:val="0"/>
                <w:color w:val="000000"/>
                <w:sz w:val="14"/>
              </w:rPr>
              <w:t>1,851.90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269.38</w:t>
            </w:r>
          </w:p>
        </w:tc>
        <w:tc>
          <w:tcPr>
            <w:tcW w:w="1160" w:type="dxa"/>
            <w:vAlign w:val="center"/>
          </w:tcPr>
          <w:p>
            <w:pPr>
              <w:jc w:val="right"/>
            </w:pPr>
            <w:r>
              <w:rPr>
                <w:rFonts w:ascii="宋体" w:hAnsi="宋体" w:eastAsia="宋体" w:cs="宋体"/>
                <w:b w:val="0"/>
                <w:i w:val="0"/>
                <w:color w:val="000000"/>
                <w:sz w:val="14"/>
              </w:rPr>
              <w:t>269.38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2200102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1,582.52</w:t>
            </w:r>
          </w:p>
        </w:tc>
        <w:tc>
          <w:tcPr>
            <w:tcW w:w="1160" w:type="dxa"/>
            <w:vAlign w:val="center"/>
          </w:tcPr>
          <w:p>
            <w:pPr>
              <w:jc w:val="right"/>
            </w:pPr>
            <w:r>
              <w:rPr>
                <w:rFonts w:ascii="宋体" w:hAnsi="宋体" w:eastAsia="宋体" w:cs="宋体"/>
                <w:b w:val="0"/>
                <w:i w:val="0"/>
                <w:color w:val="000000"/>
                <w:sz w:val="14"/>
              </w:rPr>
              <w:t>1,582.52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pPr>
              <w:jc w:val="right"/>
            </w:pPr>
            <w:r>
              <w:rPr>
                <w:rFonts w:ascii="宋体" w:hAnsi="宋体" w:eastAsia="宋体" w:cs="宋体"/>
                <w:b w:val="0"/>
                <w:i w:val="0"/>
                <w:color w:val="000000"/>
                <w:sz w:val="14"/>
              </w:rPr>
              <w:t>13.24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2,196.85</w:t>
            </w:r>
          </w:p>
        </w:tc>
        <w:tc>
          <w:tcPr>
            <w:tcW w:w="1120" w:type="dxa"/>
            <w:vAlign w:val="center"/>
          </w:tcPr>
          <w:p>
            <w:pPr>
              <w:jc w:val="right"/>
            </w:pPr>
            <w:r>
              <w:rPr>
                <w:rFonts w:ascii="宋体" w:hAnsi="宋体" w:eastAsia="宋体" w:cs="宋体"/>
                <w:b/>
                <w:i w:val="0"/>
                <w:color w:val="000000"/>
                <w:sz w:val="16"/>
              </w:rPr>
              <w:t>339.37</w:t>
            </w:r>
          </w:p>
        </w:tc>
        <w:tc>
          <w:tcPr>
            <w:tcW w:w="1120" w:type="dxa"/>
            <w:vAlign w:val="center"/>
          </w:tcPr>
          <w:p>
            <w:pPr>
              <w:jc w:val="right"/>
            </w:pPr>
            <w:r>
              <w:rPr>
                <w:rFonts w:ascii="宋体" w:hAnsi="宋体" w:eastAsia="宋体" w:cs="宋体"/>
                <w:b/>
                <w:i w:val="0"/>
                <w:color w:val="000000"/>
                <w:sz w:val="16"/>
              </w:rPr>
              <w:t>1,857.48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49.10</w:t>
            </w:r>
          </w:p>
        </w:tc>
        <w:tc>
          <w:tcPr>
            <w:tcW w:w="1120" w:type="dxa"/>
            <w:vAlign w:val="center"/>
          </w:tcPr>
          <w:p>
            <w:pPr>
              <w:jc w:val="right"/>
            </w:pPr>
            <w:r>
              <w:rPr>
                <w:rFonts w:ascii="宋体" w:hAnsi="宋体" w:eastAsia="宋体" w:cs="宋体"/>
                <w:b w:val="0"/>
                <w:i w:val="0"/>
                <w:color w:val="000000"/>
                <w:sz w:val="16"/>
              </w:rPr>
              <w:t>49.10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24.12</w:t>
            </w:r>
          </w:p>
        </w:tc>
        <w:tc>
          <w:tcPr>
            <w:tcW w:w="1120" w:type="dxa"/>
            <w:vAlign w:val="center"/>
          </w:tcPr>
          <w:p>
            <w:pPr>
              <w:jc w:val="right"/>
            </w:pPr>
            <w:r>
              <w:rPr>
                <w:rFonts w:ascii="宋体" w:hAnsi="宋体" w:eastAsia="宋体" w:cs="宋体"/>
                <w:b w:val="0"/>
                <w:i w:val="0"/>
                <w:color w:val="000000"/>
                <w:sz w:val="16"/>
              </w:rPr>
              <w:t>24.12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19.06</w:t>
            </w:r>
          </w:p>
        </w:tc>
        <w:tc>
          <w:tcPr>
            <w:tcW w:w="1120" w:type="dxa"/>
            <w:vAlign w:val="center"/>
          </w:tcPr>
          <w:p>
            <w:pPr>
              <w:jc w:val="right"/>
            </w:pPr>
            <w:r>
              <w:rPr>
                <w:rFonts w:ascii="宋体" w:hAnsi="宋体" w:eastAsia="宋体" w:cs="宋体"/>
                <w:b w:val="0"/>
                <w:i w:val="0"/>
                <w:color w:val="000000"/>
                <w:sz w:val="16"/>
              </w:rPr>
              <w:t>19.06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5.06</w:t>
            </w:r>
          </w:p>
        </w:tc>
        <w:tc>
          <w:tcPr>
            <w:tcW w:w="1120" w:type="dxa"/>
            <w:vAlign w:val="center"/>
          </w:tcPr>
          <w:p>
            <w:pPr>
              <w:jc w:val="right"/>
            </w:pPr>
            <w:r>
              <w:rPr>
                <w:rFonts w:ascii="宋体" w:hAnsi="宋体" w:eastAsia="宋体" w:cs="宋体"/>
                <w:b w:val="0"/>
                <w:i w:val="0"/>
                <w:color w:val="000000"/>
                <w:sz w:val="16"/>
              </w:rPr>
              <w:t>5.06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pPr>
              <w:jc w:val="right"/>
            </w:pPr>
            <w:r>
              <w:rPr>
                <w:rFonts w:ascii="宋体" w:hAnsi="宋体" w:eastAsia="宋体" w:cs="宋体"/>
                <w:b w:val="0"/>
                <w:i w:val="0"/>
                <w:color w:val="000000"/>
                <w:sz w:val="16"/>
              </w:rPr>
              <w:t>24.98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pPr>
              <w:jc w:val="right"/>
            </w:pPr>
            <w:r>
              <w:rPr>
                <w:rFonts w:ascii="宋体" w:hAnsi="宋体" w:eastAsia="宋体" w:cs="宋体"/>
                <w:b w:val="0"/>
                <w:i w:val="0"/>
                <w:color w:val="000000"/>
                <w:sz w:val="16"/>
              </w:rPr>
              <w:t>7.66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2120801</w:t>
            </w:r>
          </w:p>
        </w:tc>
        <w:tc>
          <w:tcPr>
            <w:tcW w:w="3340" w:type="dxa"/>
            <w:vAlign w:val="center"/>
          </w:tcPr>
          <w:p>
            <w:pPr>
              <w:jc w:val="left"/>
            </w:pPr>
            <w:r>
              <w:rPr>
                <w:rFonts w:ascii="宋体" w:hAnsi="宋体" w:eastAsia="宋体" w:cs="宋体"/>
                <w:b w:val="0"/>
                <w:i w:val="0"/>
                <w:color w:val="000000"/>
                <w:sz w:val="16"/>
              </w:rPr>
              <w:t>征地和拆迁补偿支出</w:t>
            </w: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2120899</w:t>
            </w:r>
          </w:p>
        </w:tc>
        <w:tc>
          <w:tcPr>
            <w:tcW w:w="3340" w:type="dxa"/>
            <w:vAlign w:val="center"/>
          </w:tcPr>
          <w:p>
            <w:pPr>
              <w:jc w:val="left"/>
            </w:pPr>
            <w:r>
              <w:rPr>
                <w:rFonts w:ascii="宋体" w:hAnsi="宋体" w:eastAsia="宋体" w:cs="宋体"/>
                <w:b w:val="0"/>
                <w:i w:val="0"/>
                <w:color w:val="000000"/>
                <w:sz w:val="16"/>
              </w:rPr>
              <w:t>其他国有土地使用权出让收入安排的支出</w:t>
            </w: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21211</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2121100</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w:t>
            </w:r>
          </w:p>
        </w:tc>
        <w:tc>
          <w:tcPr>
            <w:tcW w:w="3340" w:type="dxa"/>
            <w:vAlign w:val="center"/>
          </w:tcPr>
          <w:p>
            <w:pPr>
              <w:jc w:val="left"/>
            </w:pPr>
            <w:r>
              <w:rPr>
                <w:rFonts w:ascii="宋体" w:hAnsi="宋体" w:eastAsia="宋体" w:cs="宋体"/>
                <w:b w:val="0"/>
                <w:i w:val="0"/>
                <w:color w:val="000000"/>
                <w:sz w:val="16"/>
              </w:rPr>
              <w:t>自然资源海洋气象等支出</w:t>
            </w:r>
          </w:p>
        </w:tc>
        <w:tc>
          <w:tcPr>
            <w:tcW w:w="1120" w:type="dxa"/>
            <w:vAlign w:val="center"/>
          </w:tcPr>
          <w:p>
            <w:pPr>
              <w:jc w:val="right"/>
            </w:pPr>
            <w:r>
              <w:rPr>
                <w:rFonts w:ascii="宋体" w:hAnsi="宋体" w:eastAsia="宋体" w:cs="宋体"/>
                <w:b w:val="0"/>
                <w:i w:val="0"/>
                <w:color w:val="000000"/>
                <w:sz w:val="16"/>
              </w:rPr>
              <w:t>1,851.90</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w:t>
            </w:r>
          </w:p>
        </w:tc>
        <w:tc>
          <w:tcPr>
            <w:tcW w:w="3340" w:type="dxa"/>
            <w:vAlign w:val="center"/>
          </w:tcPr>
          <w:p>
            <w:pPr>
              <w:jc w:val="left"/>
            </w:pPr>
            <w:r>
              <w:rPr>
                <w:rFonts w:ascii="宋体" w:hAnsi="宋体" w:eastAsia="宋体" w:cs="宋体"/>
                <w:b w:val="0"/>
                <w:i w:val="0"/>
                <w:color w:val="000000"/>
                <w:sz w:val="16"/>
              </w:rPr>
              <w:t>自然资源事务</w:t>
            </w:r>
          </w:p>
        </w:tc>
        <w:tc>
          <w:tcPr>
            <w:tcW w:w="1120" w:type="dxa"/>
            <w:vAlign w:val="center"/>
          </w:tcPr>
          <w:p>
            <w:pPr>
              <w:jc w:val="right"/>
            </w:pPr>
            <w:r>
              <w:rPr>
                <w:rFonts w:ascii="宋体" w:hAnsi="宋体" w:eastAsia="宋体" w:cs="宋体"/>
                <w:b w:val="0"/>
                <w:i w:val="0"/>
                <w:color w:val="000000"/>
                <w:sz w:val="16"/>
              </w:rPr>
              <w:t>1,851.90</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pPr>
              <w:jc w:val="right"/>
            </w:pPr>
            <w:r>
              <w:rPr>
                <w:rFonts w:ascii="宋体" w:hAnsi="宋体" w:eastAsia="宋体" w:cs="宋体"/>
                <w:b w:val="0"/>
                <w:i w:val="0"/>
                <w:color w:val="000000"/>
                <w:sz w:val="16"/>
              </w:rPr>
              <w:t>269.38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2200102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1,582.52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pPr>
              <w:jc w:val="right"/>
            </w:pPr>
            <w:r>
              <w:rPr>
                <w:rFonts w:ascii="宋体" w:hAnsi="宋体" w:eastAsia="宋体" w:cs="宋体"/>
                <w:b w:val="0"/>
                <w:i w:val="0"/>
                <w:color w:val="000000"/>
                <w:sz w:val="16"/>
              </w:rPr>
              <w:t>13.24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1,921.89</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pPr>
              <w:jc w:val="right"/>
            </w:pPr>
            <w:r>
              <w:rPr>
                <w:rFonts w:ascii="宋体" w:hAnsi="宋体" w:eastAsia="宋体" w:cs="宋体"/>
                <w:b w:val="0"/>
                <w:i w:val="0"/>
                <w:color w:val="000000"/>
                <w:sz w:val="14"/>
              </w:rPr>
              <w:t>274.96</w:t>
            </w: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49.10</w:t>
            </w:r>
          </w:p>
        </w:tc>
        <w:tc>
          <w:tcPr>
            <w:tcW w:w="1100" w:type="dxa"/>
            <w:vAlign w:val="center"/>
          </w:tcPr>
          <w:p>
            <w:pPr>
              <w:jc w:val="right"/>
            </w:pPr>
            <w:r>
              <w:rPr>
                <w:rFonts w:ascii="宋体" w:hAnsi="宋体" w:eastAsia="宋体" w:cs="宋体"/>
                <w:b w:val="0"/>
                <w:i w:val="0"/>
                <w:color w:val="000000"/>
                <w:sz w:val="14"/>
              </w:rPr>
              <w:t>49.10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7.66</w:t>
            </w:r>
          </w:p>
        </w:tc>
        <w:tc>
          <w:tcPr>
            <w:tcW w:w="1100" w:type="dxa"/>
            <w:vAlign w:val="center"/>
          </w:tcPr>
          <w:p>
            <w:pPr>
              <w:jc w:val="right"/>
            </w:pPr>
            <w:r>
              <w:rPr>
                <w:rFonts w:ascii="宋体" w:hAnsi="宋体" w:eastAsia="宋体" w:cs="宋体"/>
                <w:b w:val="0"/>
                <w:i w:val="0"/>
                <w:color w:val="000000"/>
                <w:sz w:val="14"/>
              </w:rPr>
              <w:t>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274.96</w:t>
            </w:r>
          </w:p>
        </w:tc>
        <w:tc>
          <w:tcPr>
            <w:tcW w:w="1100" w:type="dxa"/>
            <w:vAlign w:val="center"/>
          </w:tcPr>
          <w:p/>
        </w:tc>
        <w:tc>
          <w:tcPr>
            <w:tcW w:w="1100" w:type="dxa"/>
            <w:vAlign w:val="center"/>
          </w:tcPr>
          <w:p>
            <w:pPr>
              <w:jc w:val="right"/>
            </w:pPr>
            <w:r>
              <w:rPr>
                <w:rFonts w:ascii="宋体" w:hAnsi="宋体" w:eastAsia="宋体" w:cs="宋体"/>
                <w:b w:val="0"/>
                <w:i w:val="0"/>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pPr>
              <w:jc w:val="right"/>
            </w:pPr>
            <w:r>
              <w:rPr>
                <w:rFonts w:ascii="宋体" w:hAnsi="宋体" w:eastAsia="宋体" w:cs="宋体"/>
                <w:b w:val="0"/>
                <w:i w:val="0"/>
                <w:color w:val="000000"/>
                <w:sz w:val="14"/>
              </w:rPr>
              <w:t>1,851.90</w:t>
            </w:r>
          </w:p>
        </w:tc>
        <w:tc>
          <w:tcPr>
            <w:tcW w:w="1100" w:type="dxa"/>
            <w:vAlign w:val="center"/>
          </w:tcPr>
          <w:p>
            <w:pPr>
              <w:jc w:val="right"/>
            </w:pPr>
            <w:r>
              <w:rPr>
                <w:rFonts w:ascii="宋体" w:hAnsi="宋体" w:eastAsia="宋体" w:cs="宋体"/>
                <w:b w:val="0"/>
                <w:i w:val="0"/>
                <w:color w:val="000000"/>
                <w:sz w:val="14"/>
              </w:rPr>
              <w:t>1,851.90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13.24</w:t>
            </w:r>
          </w:p>
        </w:tc>
        <w:tc>
          <w:tcPr>
            <w:tcW w:w="1100" w:type="dxa"/>
            <w:vAlign w:val="center"/>
          </w:tcPr>
          <w:p>
            <w:pPr>
              <w:jc w:val="right"/>
            </w:pPr>
            <w:r>
              <w:rPr>
                <w:rFonts w:ascii="宋体" w:hAnsi="宋体" w:eastAsia="宋体" w:cs="宋体"/>
                <w:b w:val="0"/>
                <w:i w:val="0"/>
                <w:color w:val="000000"/>
                <w:sz w:val="14"/>
              </w:rPr>
              <w:t>13.24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2,196.85</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2,196.85</w:t>
            </w:r>
          </w:p>
        </w:tc>
        <w:tc>
          <w:tcPr>
            <w:tcW w:w="1100" w:type="dxa"/>
            <w:vAlign w:val="center"/>
          </w:tcPr>
          <w:p>
            <w:pPr>
              <w:jc w:val="right"/>
            </w:pPr>
            <w:r>
              <w:rPr>
                <w:rFonts w:ascii="宋体" w:hAnsi="宋体" w:eastAsia="宋体" w:cs="宋体"/>
                <w:b w:val="0"/>
                <w:i w:val="0"/>
                <w:color w:val="000000"/>
                <w:sz w:val="14"/>
              </w:rPr>
              <w:t>1,921.89</w:t>
            </w:r>
          </w:p>
        </w:tc>
        <w:tc>
          <w:tcPr>
            <w:tcW w:w="1100" w:type="dxa"/>
            <w:vAlign w:val="center"/>
          </w:tcPr>
          <w:p>
            <w:pPr>
              <w:jc w:val="right"/>
            </w:pPr>
            <w:r>
              <w:rPr>
                <w:rFonts w:ascii="宋体" w:hAnsi="宋体" w:eastAsia="宋体" w:cs="宋体"/>
                <w:b w:val="0"/>
                <w:i w:val="0"/>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2,196.85</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2,196.85</w:t>
            </w:r>
          </w:p>
        </w:tc>
        <w:tc>
          <w:tcPr>
            <w:tcW w:w="1100" w:type="dxa"/>
            <w:vAlign w:val="center"/>
          </w:tcPr>
          <w:p>
            <w:pPr>
              <w:jc w:val="right"/>
            </w:pPr>
            <w:r>
              <w:rPr>
                <w:rFonts w:ascii="宋体" w:hAnsi="宋体" w:eastAsia="宋体" w:cs="宋体"/>
                <w:b w:val="0"/>
                <w:i w:val="0"/>
                <w:color w:val="000000"/>
                <w:sz w:val="14"/>
              </w:rPr>
              <w:t>1,921.89</w:t>
            </w:r>
          </w:p>
        </w:tc>
        <w:tc>
          <w:tcPr>
            <w:tcW w:w="1100" w:type="dxa"/>
            <w:vAlign w:val="center"/>
          </w:tcPr>
          <w:p>
            <w:pPr>
              <w:jc w:val="right"/>
            </w:pPr>
            <w:r>
              <w:rPr>
                <w:rFonts w:ascii="宋体" w:hAnsi="宋体" w:eastAsia="宋体" w:cs="宋体"/>
                <w:b w:val="0"/>
                <w:i w:val="0"/>
                <w:color w:val="000000"/>
                <w:sz w:val="14"/>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1,921.89</w:t>
            </w:r>
          </w:p>
        </w:tc>
        <w:tc>
          <w:tcPr>
            <w:tcW w:w="1980" w:type="dxa"/>
            <w:vAlign w:val="center"/>
          </w:tcPr>
          <w:p>
            <w:pPr>
              <w:jc w:val="right"/>
            </w:pPr>
            <w:r>
              <w:rPr>
                <w:rFonts w:ascii="宋体" w:hAnsi="宋体" w:eastAsia="宋体" w:cs="宋体"/>
                <w:b/>
                <w:i w:val="0"/>
                <w:color w:val="000000"/>
                <w:sz w:val="20"/>
              </w:rPr>
              <w:t>339.37</w:t>
            </w:r>
          </w:p>
        </w:tc>
        <w:tc>
          <w:tcPr>
            <w:tcW w:w="1952" w:type="dxa"/>
            <w:vAlign w:val="center"/>
          </w:tcPr>
          <w:p>
            <w:pPr>
              <w:jc w:val="right"/>
            </w:pPr>
            <w:r>
              <w:rPr>
                <w:rFonts w:ascii="宋体" w:hAnsi="宋体" w:eastAsia="宋体" w:cs="宋体"/>
                <w:b/>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49.10</w:t>
            </w:r>
          </w:p>
        </w:tc>
        <w:tc>
          <w:tcPr>
            <w:tcW w:w="1980" w:type="dxa"/>
            <w:vAlign w:val="center"/>
          </w:tcPr>
          <w:p>
            <w:pPr>
              <w:jc w:val="right"/>
            </w:pPr>
            <w:r>
              <w:rPr>
                <w:rFonts w:ascii="宋体" w:hAnsi="宋体" w:eastAsia="宋体" w:cs="宋体"/>
                <w:b w:val="0"/>
                <w:i w:val="0"/>
                <w:color w:val="000000"/>
                <w:sz w:val="20"/>
              </w:rPr>
              <w:t>49.10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24.12</w:t>
            </w:r>
          </w:p>
        </w:tc>
        <w:tc>
          <w:tcPr>
            <w:tcW w:w="1980" w:type="dxa"/>
            <w:vAlign w:val="center"/>
          </w:tcPr>
          <w:p>
            <w:pPr>
              <w:jc w:val="right"/>
            </w:pPr>
            <w:r>
              <w:rPr>
                <w:rFonts w:ascii="宋体" w:hAnsi="宋体" w:eastAsia="宋体" w:cs="宋体"/>
                <w:b w:val="0"/>
                <w:i w:val="0"/>
                <w:color w:val="000000"/>
                <w:sz w:val="20"/>
              </w:rPr>
              <w:t>24.12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19.06</w:t>
            </w:r>
          </w:p>
        </w:tc>
        <w:tc>
          <w:tcPr>
            <w:tcW w:w="1980" w:type="dxa"/>
            <w:vAlign w:val="center"/>
          </w:tcPr>
          <w:p>
            <w:pPr>
              <w:jc w:val="right"/>
            </w:pPr>
            <w:r>
              <w:rPr>
                <w:rFonts w:ascii="宋体" w:hAnsi="宋体" w:eastAsia="宋体" w:cs="宋体"/>
                <w:b w:val="0"/>
                <w:i w:val="0"/>
                <w:color w:val="000000"/>
                <w:sz w:val="20"/>
              </w:rPr>
              <w:t>19.06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5.06</w:t>
            </w:r>
          </w:p>
        </w:tc>
        <w:tc>
          <w:tcPr>
            <w:tcW w:w="1980" w:type="dxa"/>
            <w:vAlign w:val="center"/>
          </w:tcPr>
          <w:p>
            <w:pPr>
              <w:jc w:val="right"/>
            </w:pPr>
            <w:r>
              <w:rPr>
                <w:rFonts w:ascii="宋体" w:hAnsi="宋体" w:eastAsia="宋体" w:cs="宋体"/>
                <w:b w:val="0"/>
                <w:i w:val="0"/>
                <w:color w:val="000000"/>
                <w:sz w:val="20"/>
              </w:rPr>
              <w:t>5.06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24.98</w:t>
            </w:r>
          </w:p>
        </w:tc>
        <w:tc>
          <w:tcPr>
            <w:tcW w:w="1980" w:type="dxa"/>
            <w:vAlign w:val="center"/>
          </w:tcPr>
          <w:p>
            <w:pPr>
              <w:jc w:val="right"/>
            </w:pPr>
            <w:r>
              <w:rPr>
                <w:rFonts w:ascii="宋体" w:hAnsi="宋体" w:eastAsia="宋体" w:cs="宋体"/>
                <w:b w:val="0"/>
                <w:i w:val="0"/>
                <w:color w:val="000000"/>
                <w:sz w:val="20"/>
              </w:rPr>
              <w:t>24.98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24.98</w:t>
            </w:r>
          </w:p>
        </w:tc>
        <w:tc>
          <w:tcPr>
            <w:tcW w:w="1980" w:type="dxa"/>
            <w:vAlign w:val="center"/>
          </w:tcPr>
          <w:p>
            <w:pPr>
              <w:jc w:val="right"/>
            </w:pPr>
            <w:r>
              <w:rPr>
                <w:rFonts w:ascii="宋体" w:hAnsi="宋体" w:eastAsia="宋体" w:cs="宋体"/>
                <w:b w:val="0"/>
                <w:i w:val="0"/>
                <w:color w:val="000000"/>
                <w:sz w:val="20"/>
              </w:rPr>
              <w:t>24.98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7.66</w:t>
            </w:r>
          </w:p>
        </w:tc>
        <w:tc>
          <w:tcPr>
            <w:tcW w:w="1980" w:type="dxa"/>
            <w:vAlign w:val="center"/>
          </w:tcPr>
          <w:p>
            <w:pPr>
              <w:jc w:val="right"/>
            </w:pPr>
            <w:r>
              <w:rPr>
                <w:rFonts w:ascii="宋体" w:hAnsi="宋体" w:eastAsia="宋体" w:cs="宋体"/>
                <w:b w:val="0"/>
                <w:i w:val="0"/>
                <w:color w:val="000000"/>
                <w:sz w:val="20"/>
              </w:rPr>
              <w:t>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7.66</w:t>
            </w:r>
          </w:p>
        </w:tc>
        <w:tc>
          <w:tcPr>
            <w:tcW w:w="1980" w:type="dxa"/>
            <w:vAlign w:val="center"/>
          </w:tcPr>
          <w:p>
            <w:pPr>
              <w:jc w:val="right"/>
            </w:pPr>
            <w:r>
              <w:rPr>
                <w:rFonts w:ascii="宋体" w:hAnsi="宋体" w:eastAsia="宋体" w:cs="宋体"/>
                <w:b w:val="0"/>
                <w:i w:val="0"/>
                <w:color w:val="000000"/>
                <w:sz w:val="20"/>
              </w:rPr>
              <w:t>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7.66</w:t>
            </w:r>
          </w:p>
        </w:tc>
        <w:tc>
          <w:tcPr>
            <w:tcW w:w="1980" w:type="dxa"/>
            <w:vAlign w:val="center"/>
          </w:tcPr>
          <w:p>
            <w:pPr>
              <w:jc w:val="right"/>
            </w:pPr>
            <w:r>
              <w:rPr>
                <w:rFonts w:ascii="宋体" w:hAnsi="宋体" w:eastAsia="宋体" w:cs="宋体"/>
                <w:b w:val="0"/>
                <w:i w:val="0"/>
                <w:color w:val="000000"/>
                <w:sz w:val="20"/>
              </w:rPr>
              <w:t>7.66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w:t>
            </w:r>
          </w:p>
        </w:tc>
        <w:tc>
          <w:tcPr>
            <w:tcW w:w="3900" w:type="dxa"/>
            <w:vAlign w:val="center"/>
          </w:tcPr>
          <w:p>
            <w:pPr>
              <w:jc w:val="left"/>
            </w:pPr>
            <w:r>
              <w:rPr>
                <w:rFonts w:ascii="宋体" w:hAnsi="宋体" w:eastAsia="宋体" w:cs="宋体"/>
                <w:b w:val="0"/>
                <w:i w:val="0"/>
                <w:color w:val="000000"/>
                <w:sz w:val="20"/>
              </w:rPr>
              <w:t>自然资源海洋气象等支出</w:t>
            </w:r>
          </w:p>
        </w:tc>
        <w:tc>
          <w:tcPr>
            <w:tcW w:w="1980" w:type="dxa"/>
            <w:vAlign w:val="center"/>
          </w:tcPr>
          <w:p>
            <w:pPr>
              <w:jc w:val="right"/>
            </w:pPr>
            <w:r>
              <w:rPr>
                <w:rFonts w:ascii="宋体" w:hAnsi="宋体" w:eastAsia="宋体" w:cs="宋体"/>
                <w:b w:val="0"/>
                <w:i w:val="0"/>
                <w:color w:val="000000"/>
                <w:sz w:val="20"/>
              </w:rPr>
              <w:t>1,851.90</w:t>
            </w:r>
          </w:p>
        </w:tc>
        <w:tc>
          <w:tcPr>
            <w:tcW w:w="1980" w:type="dxa"/>
            <w:vAlign w:val="center"/>
          </w:tcPr>
          <w:p>
            <w:pPr>
              <w:jc w:val="right"/>
            </w:pPr>
            <w:r>
              <w:rPr>
                <w:rFonts w:ascii="宋体" w:hAnsi="宋体" w:eastAsia="宋体" w:cs="宋体"/>
                <w:b w:val="0"/>
                <w:i w:val="0"/>
                <w:color w:val="000000"/>
                <w:sz w:val="20"/>
              </w:rPr>
              <w:t>269.38</w:t>
            </w:r>
          </w:p>
        </w:tc>
        <w:tc>
          <w:tcPr>
            <w:tcW w:w="1952" w:type="dxa"/>
            <w:vAlign w:val="center"/>
          </w:tcPr>
          <w:p>
            <w:pPr>
              <w:jc w:val="right"/>
            </w:pPr>
            <w:r>
              <w:rPr>
                <w:rFonts w:ascii="宋体" w:hAnsi="宋体" w:eastAsia="宋体" w:cs="宋体"/>
                <w:b w:val="0"/>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w:t>
            </w:r>
          </w:p>
        </w:tc>
        <w:tc>
          <w:tcPr>
            <w:tcW w:w="3900" w:type="dxa"/>
            <w:vAlign w:val="center"/>
          </w:tcPr>
          <w:p>
            <w:pPr>
              <w:jc w:val="left"/>
            </w:pPr>
            <w:r>
              <w:rPr>
                <w:rFonts w:ascii="宋体" w:hAnsi="宋体" w:eastAsia="宋体" w:cs="宋体"/>
                <w:b w:val="0"/>
                <w:i w:val="0"/>
                <w:color w:val="000000"/>
                <w:sz w:val="20"/>
              </w:rPr>
              <w:t>自然资源事务</w:t>
            </w:r>
          </w:p>
        </w:tc>
        <w:tc>
          <w:tcPr>
            <w:tcW w:w="1980" w:type="dxa"/>
            <w:vAlign w:val="center"/>
          </w:tcPr>
          <w:p>
            <w:pPr>
              <w:jc w:val="right"/>
            </w:pPr>
            <w:r>
              <w:rPr>
                <w:rFonts w:ascii="宋体" w:hAnsi="宋体" w:eastAsia="宋体" w:cs="宋体"/>
                <w:b w:val="0"/>
                <w:i w:val="0"/>
                <w:color w:val="000000"/>
                <w:sz w:val="20"/>
              </w:rPr>
              <w:t>1,851.90</w:t>
            </w:r>
          </w:p>
        </w:tc>
        <w:tc>
          <w:tcPr>
            <w:tcW w:w="1980" w:type="dxa"/>
            <w:vAlign w:val="center"/>
          </w:tcPr>
          <w:p>
            <w:pPr>
              <w:jc w:val="right"/>
            </w:pPr>
            <w:r>
              <w:rPr>
                <w:rFonts w:ascii="宋体" w:hAnsi="宋体" w:eastAsia="宋体" w:cs="宋体"/>
                <w:b w:val="0"/>
                <w:i w:val="0"/>
                <w:color w:val="000000"/>
                <w:sz w:val="20"/>
              </w:rPr>
              <w:t>269.38</w:t>
            </w:r>
          </w:p>
        </w:tc>
        <w:tc>
          <w:tcPr>
            <w:tcW w:w="1952" w:type="dxa"/>
            <w:vAlign w:val="center"/>
          </w:tcPr>
          <w:p>
            <w:pPr>
              <w:jc w:val="right"/>
            </w:pPr>
            <w:r>
              <w:rPr>
                <w:rFonts w:ascii="宋体" w:hAnsi="宋体" w:eastAsia="宋体" w:cs="宋体"/>
                <w:b w:val="0"/>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269.38</w:t>
            </w:r>
          </w:p>
        </w:tc>
        <w:tc>
          <w:tcPr>
            <w:tcW w:w="1980" w:type="dxa"/>
            <w:vAlign w:val="center"/>
          </w:tcPr>
          <w:p>
            <w:pPr>
              <w:jc w:val="right"/>
            </w:pPr>
            <w:r>
              <w:rPr>
                <w:rFonts w:ascii="宋体" w:hAnsi="宋体" w:eastAsia="宋体" w:cs="宋体"/>
                <w:b w:val="0"/>
                <w:i w:val="0"/>
                <w:color w:val="000000"/>
                <w:sz w:val="20"/>
              </w:rPr>
              <w:t>269.38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2200102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1,582.52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1,582.52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13.24</w:t>
            </w:r>
          </w:p>
        </w:tc>
        <w:tc>
          <w:tcPr>
            <w:tcW w:w="1980" w:type="dxa"/>
            <w:vAlign w:val="center"/>
          </w:tcPr>
          <w:p>
            <w:pPr>
              <w:jc w:val="right"/>
            </w:pPr>
            <w:r>
              <w:rPr>
                <w:rFonts w:ascii="宋体" w:hAnsi="宋体" w:eastAsia="宋体" w:cs="宋体"/>
                <w:b w:val="0"/>
                <w:i w:val="0"/>
                <w:color w:val="000000"/>
                <w:sz w:val="20"/>
              </w:rPr>
              <w:t>13.24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13.24</w:t>
            </w:r>
          </w:p>
        </w:tc>
        <w:tc>
          <w:tcPr>
            <w:tcW w:w="1980" w:type="dxa"/>
            <w:vAlign w:val="center"/>
          </w:tcPr>
          <w:p>
            <w:pPr>
              <w:jc w:val="right"/>
            </w:pPr>
            <w:r>
              <w:rPr>
                <w:rFonts w:ascii="宋体" w:hAnsi="宋体" w:eastAsia="宋体" w:cs="宋体"/>
                <w:b w:val="0"/>
                <w:i w:val="0"/>
                <w:color w:val="000000"/>
                <w:sz w:val="20"/>
              </w:rPr>
              <w:t>13.24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13.24</w:t>
            </w:r>
          </w:p>
        </w:tc>
        <w:tc>
          <w:tcPr>
            <w:tcW w:w="1980" w:type="dxa"/>
            <w:vAlign w:val="center"/>
          </w:tcPr>
          <w:p>
            <w:pPr>
              <w:jc w:val="right"/>
            </w:pPr>
            <w:r>
              <w:rPr>
                <w:rFonts w:ascii="宋体" w:hAnsi="宋体" w:eastAsia="宋体" w:cs="宋体"/>
                <w:b w:val="0"/>
                <w:i w:val="0"/>
                <w:color w:val="000000"/>
                <w:sz w:val="20"/>
              </w:rPr>
              <w:t>13.24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196.64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102.46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73.89</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40.10</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41.49</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5.80</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8.39</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pPr>
              <w:jc w:val="right"/>
            </w:pPr>
            <w:r>
              <w:rPr>
                <w:rFonts w:ascii="宋体" w:hAnsi="宋体" w:eastAsia="宋体" w:cs="宋体"/>
                <w:b w:val="0"/>
                <w:i w:val="0"/>
                <w:color w:val="000000"/>
                <w:sz w:val="14"/>
              </w:rPr>
              <w:t>11.00</w:t>
            </w: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3.46</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19.06</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5.06</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3.26</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7.54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0.80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7.08</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13.24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5.63</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16.17</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40.27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11.85</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0.24</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2.37</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24.98</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0.42</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21.40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0.44</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1.90</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13.05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0.56</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236.91</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102.46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1.90</w:t>
            </w:r>
          </w:p>
        </w:tc>
        <w:tc>
          <w:tcPr>
            <w:tcW w:w="3092" w:type="dxa"/>
            <w:vAlign w:val="center"/>
          </w:tcPr>
          <w:p>
            <w:pPr>
              <w:jc w:val="right"/>
            </w:pPr>
            <w:r>
              <w:rPr>
                <w:rFonts w:ascii="宋体" w:hAnsi="宋体" w:eastAsia="宋体" w:cs="宋体"/>
                <w:b w:val="0"/>
                <w:i w:val="0"/>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1.90</w:t>
            </w:r>
          </w:p>
        </w:tc>
        <w:tc>
          <w:tcPr>
            <w:tcW w:w="3092" w:type="dxa"/>
            <w:vAlign w:val="center"/>
          </w:tcPr>
          <w:p>
            <w:pPr>
              <w:jc w:val="right"/>
            </w:pPr>
            <w:r>
              <w:rPr>
                <w:rFonts w:ascii="宋体" w:hAnsi="宋体" w:eastAsia="宋体" w:cs="宋体"/>
                <w:b w:val="0"/>
                <w:i w:val="0"/>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1.90</w:t>
            </w:r>
          </w:p>
        </w:tc>
        <w:tc>
          <w:tcPr>
            <w:tcW w:w="3092" w:type="dxa"/>
            <w:vAlign w:val="center"/>
          </w:tcPr>
          <w:p>
            <w:pPr>
              <w:jc w:val="right"/>
            </w:pPr>
            <w:r>
              <w:rPr>
                <w:rFonts w:ascii="宋体" w:hAnsi="宋体" w:eastAsia="宋体" w:cs="宋体"/>
                <w:b w:val="0"/>
                <w:i w:val="0"/>
                <w:color w:val="000000"/>
                <w:sz w:val="23"/>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pPr>
              <w:jc w:val="right"/>
            </w:pPr>
            <w:r>
              <w:rPr>
                <w:rFonts w:ascii="宋体" w:hAnsi="宋体" w:eastAsia="宋体" w:cs="宋体"/>
                <w:b/>
                <w:i w:val="0"/>
                <w:color w:val="000000"/>
                <w:sz w:val="16"/>
              </w:rPr>
              <w:t>274.96</w:t>
            </w:r>
          </w:p>
        </w:tc>
        <w:tc>
          <w:tcPr>
            <w:tcW w:w="1120" w:type="dxa"/>
            <w:vAlign w:val="center"/>
          </w:tcPr>
          <w:p>
            <w:pPr>
              <w:jc w:val="right"/>
            </w:pPr>
            <w:r>
              <w:rPr>
                <w:rFonts w:ascii="宋体" w:hAnsi="宋体" w:eastAsia="宋体" w:cs="宋体"/>
                <w:b/>
                <w:i w:val="0"/>
                <w:color w:val="000000"/>
                <w:sz w:val="16"/>
              </w:rPr>
              <w:t>274.96</w:t>
            </w:r>
          </w:p>
        </w:tc>
        <w:tc>
          <w:tcPr>
            <w:tcW w:w="1120" w:type="dxa"/>
            <w:vAlign w:val="center"/>
          </w:tcPr>
          <w:p/>
        </w:tc>
        <w:tc>
          <w:tcPr>
            <w:tcW w:w="1120" w:type="dxa"/>
            <w:vAlign w:val="center"/>
          </w:tcPr>
          <w:p>
            <w:pPr>
              <w:jc w:val="right"/>
            </w:pPr>
            <w:r>
              <w:rPr>
                <w:rFonts w:ascii="宋体" w:hAnsi="宋体" w:eastAsia="宋体" w:cs="宋体"/>
                <w:b/>
                <w:i w:val="0"/>
                <w:color w:val="000000"/>
                <w:sz w:val="16"/>
              </w:rPr>
              <w:t>274.96</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pPr>
              <w:jc w:val="right"/>
            </w:pPr>
            <w:r>
              <w:rPr>
                <w:rFonts w:ascii="宋体" w:hAnsi="宋体" w:eastAsia="宋体" w:cs="宋体"/>
                <w:b w:val="0"/>
                <w:i w:val="0"/>
                <w:color w:val="000000"/>
                <w:sz w:val="16"/>
              </w:rPr>
              <w:t>274.97</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274.97</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w:t>
            </w:r>
          </w:p>
        </w:tc>
        <w:tc>
          <w:tcPr>
            <w:tcW w:w="3340" w:type="dxa"/>
            <w:vAlign w:val="center"/>
          </w:tcPr>
          <w:p>
            <w:pPr>
              <w:jc w:val="left"/>
            </w:pPr>
            <w:r>
              <w:rPr>
                <w:rFonts w:ascii="宋体" w:hAnsi="宋体" w:eastAsia="宋体" w:cs="宋体"/>
                <w:b w:val="0"/>
                <w:i w:val="0"/>
                <w:color w:val="000000"/>
                <w:sz w:val="16"/>
              </w:rPr>
              <w:t>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pPr>
              <w:jc w:val="right"/>
            </w:pPr>
            <w:r>
              <w:rPr>
                <w:rFonts w:ascii="宋体" w:hAnsi="宋体" w:eastAsia="宋体" w:cs="宋体"/>
                <w:b w:val="0"/>
                <w:i w:val="0"/>
                <w:color w:val="000000"/>
                <w:sz w:val="16"/>
              </w:rPr>
              <w:t>176.93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176.93</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2120801</w:t>
            </w:r>
          </w:p>
        </w:tc>
        <w:tc>
          <w:tcPr>
            <w:tcW w:w="3340" w:type="dxa"/>
            <w:vAlign w:val="center"/>
          </w:tcPr>
          <w:p>
            <w:pPr>
              <w:jc w:val="left"/>
            </w:pPr>
            <w:r>
              <w:rPr>
                <w:rFonts w:ascii="宋体" w:hAnsi="宋体" w:eastAsia="宋体" w:cs="宋体"/>
                <w:b w:val="0"/>
                <w:i w:val="0"/>
                <w:color w:val="000000"/>
                <w:sz w:val="16"/>
              </w:rPr>
              <w:t>征地和拆迁补偿支出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pPr>
              <w:jc w:val="right"/>
            </w:pPr>
            <w:r>
              <w:rPr>
                <w:rFonts w:ascii="宋体" w:hAnsi="宋体" w:eastAsia="宋体" w:cs="宋体"/>
                <w:b w:val="0"/>
                <w:i w:val="0"/>
                <w:color w:val="000000"/>
                <w:sz w:val="16"/>
              </w:rPr>
              <w:t>32.32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32.32</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2120899</w:t>
            </w:r>
          </w:p>
        </w:tc>
        <w:tc>
          <w:tcPr>
            <w:tcW w:w="3340" w:type="dxa"/>
            <w:vAlign w:val="center"/>
          </w:tcPr>
          <w:p>
            <w:pPr>
              <w:jc w:val="left"/>
            </w:pPr>
            <w:r>
              <w:rPr>
                <w:rFonts w:ascii="宋体" w:hAnsi="宋体" w:eastAsia="宋体" w:cs="宋体"/>
                <w:b w:val="0"/>
                <w:i w:val="0"/>
                <w:color w:val="000000"/>
                <w:sz w:val="16"/>
              </w:rPr>
              <w:t>其他国有土地使用权出让收入安排的支出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pPr>
              <w:jc w:val="right"/>
            </w:pPr>
            <w:r>
              <w:rPr>
                <w:rFonts w:ascii="宋体" w:hAnsi="宋体" w:eastAsia="宋体" w:cs="宋体"/>
                <w:b w:val="0"/>
                <w:i w:val="0"/>
                <w:color w:val="000000"/>
                <w:sz w:val="16"/>
              </w:rPr>
              <w:t>144.61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144.61</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21211</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pPr>
              <w:jc w:val="left"/>
            </w:pPr>
            <w:r>
              <w:rPr>
                <w:rFonts w:ascii="宋体" w:hAnsi="宋体" w:eastAsia="宋体" w:cs="宋体"/>
                <w:b w:val="0"/>
                <w:i w:val="0"/>
                <w:color w:val="000000"/>
                <w:sz w:val="16"/>
              </w:rPr>
              <w:t>2121100</w:t>
            </w:r>
          </w:p>
        </w:tc>
        <w:tc>
          <w:tcPr>
            <w:tcW w:w="3340" w:type="dxa"/>
            <w:vAlign w:val="center"/>
          </w:tcPr>
          <w:p>
            <w:pPr>
              <w:jc w:val="left"/>
            </w:pPr>
            <w:r>
              <w:rPr>
                <w:rFonts w:ascii="宋体" w:hAnsi="宋体" w:eastAsia="宋体" w:cs="宋体"/>
                <w:b w:val="0"/>
                <w:i w:val="0"/>
                <w:color w:val="000000"/>
                <w:sz w:val="16"/>
              </w:rPr>
              <w:t>农业土地开发资金安排的支出</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pPr>
              <w:jc w:val="right"/>
            </w:pPr>
            <w:r>
              <w:rPr>
                <w:rFonts w:ascii="宋体" w:hAnsi="宋体" w:eastAsia="宋体" w:cs="宋体"/>
                <w:b w:val="0"/>
                <w:i w:val="0"/>
                <w:color w:val="000000"/>
                <w:sz w:val="16"/>
              </w:rPr>
              <w:t>98.04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98.04</w:t>
            </w: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部门：辽宁省铁岭市昌图县自然资源局</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200" w:after="200" w:line="20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000000"/>
    <w:rsid w:val="03EF3E67"/>
    <w:rsid w:val="161213A4"/>
    <w:rsid w:val="DB7F8F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4076</Words>
  <Characters>12785</Characters>
  <Lines>90</Lines>
  <Paragraphs>25</Paragraphs>
  <TotalTime>2</TotalTime>
  <ScaleCrop>false</ScaleCrop>
  <LinksUpToDate>false</LinksUpToDate>
  <CharactersWithSpaces>12906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user</cp:lastModifiedBy>
  <cp:lastPrinted>2023-08-01T05:56:00Z</cp:lastPrinted>
  <dcterms:modified xsi:type="dcterms:W3CDTF">2024-09-19T14:12:51Z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EC9CEE0467244214B2233E74EBAAD9F6_13</vt:lpwstr>
  </property>
</Properties>
</file>