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昌图县市场监督管理</w:t>
      </w:r>
      <w:bookmarkStart w:id="0" w:name="_GoBack"/>
      <w:bookmarkEnd w:id="0"/>
      <w:r>
        <w:rPr>
          <w:rFonts w:hint="eastAsia"/>
          <w:b/>
          <w:sz w:val="36"/>
          <w:szCs w:val="36"/>
        </w:rPr>
        <w:t>局成品油产品质量</w:t>
      </w:r>
    </w:p>
    <w:p>
      <w:pPr>
        <w:jc w:val="center"/>
        <w:rPr>
          <w:b/>
          <w:sz w:val="36"/>
          <w:szCs w:val="36"/>
        </w:rPr>
      </w:pPr>
      <w:r>
        <w:rPr>
          <w:rFonts w:hint="eastAsia"/>
          <w:b/>
          <w:sz w:val="36"/>
          <w:szCs w:val="36"/>
        </w:rPr>
        <w:t>监督抽查方案</w:t>
      </w:r>
    </w:p>
    <w:p>
      <w:pPr>
        <w:rPr>
          <w:rFonts w:asciiTheme="minorEastAsia" w:hAnsiTheme="minorEastAsia"/>
          <w:b/>
          <w:kern w:val="0"/>
          <w:sz w:val="24"/>
          <w:szCs w:val="24"/>
        </w:rPr>
      </w:pPr>
      <w:r>
        <w:rPr>
          <w:rFonts w:hint="eastAsia" w:asciiTheme="minorEastAsia" w:hAnsiTheme="minorEastAsia"/>
          <w:b/>
          <w:kern w:val="0"/>
          <w:sz w:val="24"/>
          <w:szCs w:val="24"/>
        </w:rPr>
        <w:t>一、制定原则</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方案严格按照昌图县2022年县级产品质量监督抽查的要求、按照产品质量监督抽查工作依据《承检机构工作规范》、相关法律、法规、部门规章及相关标准、国家有关规定、严格按照《产品质量监督抽查管理暂行办法》（国家市场监管总局第18号令）及相关标准和省局有关要求及相关标准等规定制定。</w:t>
      </w:r>
    </w:p>
    <w:p>
      <w:pPr>
        <w:rPr>
          <w:rFonts w:asciiTheme="minorEastAsia" w:hAnsiTheme="minorEastAsia"/>
          <w:b/>
          <w:kern w:val="0"/>
          <w:sz w:val="24"/>
          <w:szCs w:val="24"/>
        </w:rPr>
      </w:pPr>
      <w:r>
        <w:rPr>
          <w:rFonts w:hint="eastAsia" w:cs="Times New Roman"/>
          <w:sz w:val="24"/>
          <w:szCs w:val="24"/>
        </w:rPr>
        <w:t>二、</w:t>
      </w:r>
      <w:r>
        <w:rPr>
          <w:rFonts w:hint="eastAsia" w:asciiTheme="minorEastAsia" w:hAnsiTheme="minorEastAsia"/>
          <w:b/>
          <w:kern w:val="0"/>
          <w:sz w:val="24"/>
          <w:szCs w:val="24"/>
        </w:rPr>
        <w:t>适用范围</w:t>
      </w:r>
    </w:p>
    <w:p>
      <w:pPr>
        <w:ind w:firstLine="495"/>
        <w:rPr>
          <w:rFonts w:ascii="宋体" w:hAnsi="宋体" w:cs="宋体"/>
          <w:b/>
          <w:sz w:val="24"/>
          <w:szCs w:val="24"/>
        </w:rPr>
      </w:pPr>
      <w:r>
        <w:rPr>
          <w:rFonts w:hint="eastAsia" w:ascii="宋体" w:hAnsi="宋体" w:cs="宋体"/>
          <w:sz w:val="24"/>
          <w:szCs w:val="24"/>
        </w:rPr>
        <w:t>本方案适用于昌图县2022年县级产品质量监督抽查。</w:t>
      </w:r>
    </w:p>
    <w:p>
      <w:pPr>
        <w:rPr>
          <w:rFonts w:asciiTheme="minorEastAsia" w:hAnsiTheme="minorEastAsia"/>
          <w:b/>
          <w:kern w:val="0"/>
          <w:sz w:val="24"/>
          <w:szCs w:val="24"/>
        </w:rPr>
      </w:pPr>
      <w:r>
        <w:rPr>
          <w:rFonts w:hint="eastAsia" w:cs="Times New Roman"/>
          <w:sz w:val="24"/>
          <w:szCs w:val="24"/>
        </w:rPr>
        <w:t>三、</w:t>
      </w:r>
      <w:r>
        <w:rPr>
          <w:rFonts w:hint="eastAsia" w:asciiTheme="minorEastAsia" w:hAnsiTheme="minorEastAsia"/>
          <w:b/>
          <w:kern w:val="0"/>
          <w:sz w:val="24"/>
          <w:szCs w:val="24"/>
        </w:rPr>
        <w:t>产品种类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车用乙醇汽油(E10)、车用柴油</w:t>
      </w:r>
    </w:p>
    <w:p>
      <w:pPr>
        <w:rPr>
          <w:rFonts w:asciiTheme="minorEastAsia" w:hAnsiTheme="minorEastAsia"/>
          <w:b/>
          <w:kern w:val="0"/>
          <w:sz w:val="24"/>
          <w:szCs w:val="24"/>
        </w:rPr>
      </w:pPr>
      <w:r>
        <w:rPr>
          <w:rFonts w:hint="eastAsia" w:cs="Times New Roman"/>
          <w:sz w:val="24"/>
          <w:szCs w:val="24"/>
        </w:rPr>
        <w:t>四、</w:t>
      </w:r>
      <w:r>
        <w:rPr>
          <w:rFonts w:hint="eastAsia" w:asciiTheme="minorEastAsia" w:hAnsiTheme="minorEastAsia"/>
          <w:b/>
          <w:kern w:val="0"/>
          <w:sz w:val="24"/>
          <w:szCs w:val="24"/>
        </w:rPr>
        <w:t>工作部署</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根据本次抽检任务安排，依据辽宁省产品质量监督抽查承检工作规范、抚顺市产品质量监督检验所监督抽查管理制度、制订内部工作部署安排。石化室主任胥红玉负责抽样工作的组织及管理。质保部负责抽样方案的批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参与本次抽检工作的抽样人员共2人(全部为在职)，并配备抽样专用车辆。</w:t>
      </w:r>
    </w:p>
    <w:p>
      <w:pPr>
        <w:ind w:firstLine="480" w:firstLineChars="200"/>
        <w:rPr>
          <w:rFonts w:asciiTheme="minorEastAsia" w:hAnsiTheme="minorEastAsia"/>
          <w:kern w:val="0"/>
          <w:sz w:val="24"/>
          <w:szCs w:val="24"/>
        </w:rPr>
      </w:pPr>
      <w:r>
        <w:rPr>
          <w:rFonts w:hint="eastAsia" w:asciiTheme="minorEastAsia" w:hAnsiTheme="minorEastAsia"/>
          <w:kern w:val="0"/>
          <w:sz w:val="24"/>
          <w:szCs w:val="24"/>
        </w:rPr>
        <w:t>抚顺市产品质量监督检验所具有专业的检验人员11人</w:t>
      </w:r>
      <w:r>
        <w:rPr>
          <w:rFonts w:hint="eastAsia" w:ascii="宋体" w:hAnsi="宋体" w:cs="宋体"/>
          <w:sz w:val="24"/>
          <w:szCs w:val="24"/>
        </w:rPr>
        <w:t>(全部为在职)</w:t>
      </w:r>
      <w:r>
        <w:rPr>
          <w:rFonts w:hint="eastAsia" w:asciiTheme="minorEastAsia" w:hAnsiTheme="minorEastAsia"/>
          <w:kern w:val="0"/>
          <w:sz w:val="24"/>
          <w:szCs w:val="24"/>
        </w:rPr>
        <w:t>，且抽检分离、分工明确，抽样人员与检验人员工作不交叉。</w:t>
      </w:r>
    </w:p>
    <w:p>
      <w:pPr>
        <w:ind w:firstLine="420"/>
        <w:jc w:val="center"/>
        <w:rPr>
          <w:rFonts w:cs="Times New Roman"/>
          <w:b/>
          <w:sz w:val="24"/>
          <w:szCs w:val="24"/>
        </w:rPr>
      </w:pPr>
      <w:r>
        <w:rPr>
          <w:rFonts w:hint="eastAsia" w:cs="Times New Roman"/>
          <w:b/>
          <w:sz w:val="24"/>
          <w:szCs w:val="24"/>
        </w:rPr>
        <w:t>检验人员库</w:t>
      </w:r>
    </w:p>
    <w:tbl>
      <w:tblPr>
        <w:tblStyle w:val="4"/>
        <w:tblW w:w="8241" w:type="dxa"/>
        <w:tblInd w:w="89" w:type="dxa"/>
        <w:tblLayout w:type="autofit"/>
        <w:tblCellMar>
          <w:top w:w="0" w:type="dxa"/>
          <w:left w:w="108" w:type="dxa"/>
          <w:bottom w:w="0" w:type="dxa"/>
          <w:right w:w="108" w:type="dxa"/>
        </w:tblCellMar>
      </w:tblPr>
      <w:tblGrid>
        <w:gridCol w:w="620"/>
        <w:gridCol w:w="1100"/>
        <w:gridCol w:w="567"/>
        <w:gridCol w:w="1276"/>
        <w:gridCol w:w="1701"/>
        <w:gridCol w:w="2268"/>
        <w:gridCol w:w="709"/>
      </w:tblGrid>
      <w:tr>
        <w:tblPrEx>
          <w:tblCellMar>
            <w:top w:w="0" w:type="dxa"/>
            <w:left w:w="108" w:type="dxa"/>
            <w:bottom w:w="0" w:type="dxa"/>
            <w:right w:w="108" w:type="dxa"/>
          </w:tblCellMar>
        </w:tblPrEx>
        <w:trPr>
          <w:trHeight w:val="285" w:hRule="atLeast"/>
        </w:trPr>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color w:val="000000"/>
                <w:kern w:val="0"/>
                <w:sz w:val="24"/>
                <w:szCs w:val="24"/>
              </w:rPr>
            </w:pPr>
            <w:r>
              <w:rPr>
                <w:rFonts w:ascii="Courier New" w:hAnsi="Courier New" w:eastAsia="宋体" w:cs="Courier New"/>
                <w:color w:val="000000"/>
                <w:kern w:val="0"/>
                <w:sz w:val="24"/>
                <w:szCs w:val="24"/>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color w:val="000000"/>
                <w:kern w:val="0"/>
                <w:sz w:val="24"/>
                <w:szCs w:val="24"/>
              </w:rPr>
            </w:pPr>
            <w:r>
              <w:rPr>
                <w:rFonts w:ascii="Courier New" w:hAnsi="Courier New" w:eastAsia="宋体" w:cs="Courier New"/>
                <w:color w:val="000000"/>
                <w:kern w:val="0"/>
                <w:sz w:val="24"/>
                <w:szCs w:val="24"/>
              </w:rPr>
              <w:t>姓名</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color w:val="000000"/>
                <w:kern w:val="0"/>
                <w:sz w:val="24"/>
                <w:szCs w:val="24"/>
              </w:rPr>
            </w:pPr>
            <w:r>
              <w:rPr>
                <w:rFonts w:ascii="Courier New" w:hAnsi="Courier New" w:eastAsia="宋体" w:cs="Courier New"/>
                <w:color w:val="000000"/>
                <w:kern w:val="0"/>
                <w:sz w:val="24"/>
                <w:szCs w:val="24"/>
              </w:rPr>
              <w:t>性别</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color w:val="000000"/>
                <w:kern w:val="0"/>
                <w:sz w:val="24"/>
                <w:szCs w:val="24"/>
              </w:rPr>
            </w:pPr>
            <w:r>
              <w:rPr>
                <w:rFonts w:ascii="Courier New" w:hAnsi="Courier New" w:eastAsia="宋体" w:cs="Courier New"/>
                <w:color w:val="000000"/>
                <w:kern w:val="0"/>
                <w:sz w:val="24"/>
                <w:szCs w:val="24"/>
              </w:rPr>
              <w:t>学历</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ourier New" w:hAnsi="Courier New" w:eastAsia="宋体" w:cs="Courier New"/>
                <w:color w:val="000000"/>
                <w:kern w:val="0"/>
                <w:sz w:val="24"/>
                <w:szCs w:val="24"/>
              </w:rPr>
            </w:pPr>
            <w:r>
              <w:rPr>
                <w:rFonts w:ascii="Courier New" w:hAnsi="Courier New" w:eastAsia="宋体" w:cs="Courier New"/>
                <w:color w:val="000000"/>
                <w:kern w:val="0"/>
                <w:sz w:val="24"/>
                <w:szCs w:val="24"/>
              </w:rPr>
              <w:t>是否签订合同</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color w:val="000000"/>
                <w:kern w:val="0"/>
                <w:sz w:val="24"/>
                <w:szCs w:val="24"/>
              </w:rPr>
            </w:pPr>
            <w:r>
              <w:rPr>
                <w:rFonts w:ascii="Courier New" w:hAnsi="Courier New" w:eastAsia="宋体" w:cs="Courier New"/>
                <w:color w:val="000000"/>
                <w:kern w:val="0"/>
                <w:sz w:val="24"/>
                <w:szCs w:val="24"/>
              </w:rPr>
              <w:t>职称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ourier New" w:hAnsi="Courier New" w:eastAsia="宋体" w:cs="Courier New"/>
                <w:color w:val="000000"/>
                <w:kern w:val="0"/>
                <w:sz w:val="24"/>
                <w:szCs w:val="24"/>
              </w:rPr>
            </w:pPr>
            <w:r>
              <w:rPr>
                <w:rFonts w:ascii="Courier New" w:hAnsi="Courier New" w:eastAsia="宋体" w:cs="Courier New"/>
                <w:color w:val="000000"/>
                <w:kern w:val="0"/>
                <w:sz w:val="24"/>
                <w:szCs w:val="24"/>
              </w:rPr>
              <w:t>分工</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4"/>
                <w:szCs w:val="24"/>
              </w:rPr>
            </w:pPr>
            <w:r>
              <w:rPr>
                <w:rFonts w:hint="eastAsia" w:ascii="Courier New" w:hAnsi="Courier New" w:eastAsia="宋体" w:cs="Courier New"/>
                <w:kern w:val="0"/>
                <w:sz w:val="24"/>
                <w:szCs w:val="24"/>
              </w:rPr>
              <w:t>1</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牟连梅</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大学</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kern w:val="0"/>
                <w:sz w:val="24"/>
                <w:szCs w:val="24"/>
              </w:rPr>
            </w:pPr>
            <w:r>
              <w:rPr>
                <w:rFonts w:ascii="Courier New" w:hAnsi="Courier New" w:eastAsia="宋体" w:cs="Courier New"/>
                <w:kern w:val="0"/>
                <w:sz w:val="24"/>
                <w:szCs w:val="24"/>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检验</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4"/>
                <w:szCs w:val="24"/>
              </w:rPr>
            </w:pPr>
            <w:r>
              <w:rPr>
                <w:rFonts w:hint="eastAsia" w:ascii="Courier New" w:hAnsi="Courier New" w:eastAsia="宋体" w:cs="Courier New"/>
                <w:kern w:val="0"/>
                <w:sz w:val="24"/>
                <w:szCs w:val="24"/>
              </w:rPr>
              <w:t>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齐丽曼</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大学</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kern w:val="0"/>
                <w:sz w:val="24"/>
                <w:szCs w:val="24"/>
              </w:rPr>
            </w:pPr>
            <w:r>
              <w:rPr>
                <w:rFonts w:ascii="Courier New" w:hAnsi="Courier New" w:eastAsia="宋体" w:cs="Courier New"/>
                <w:kern w:val="0"/>
                <w:sz w:val="24"/>
                <w:szCs w:val="24"/>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检验</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4"/>
                <w:szCs w:val="24"/>
              </w:rPr>
            </w:pPr>
            <w:r>
              <w:rPr>
                <w:rFonts w:hint="eastAsia" w:ascii="Courier New" w:hAnsi="Courier New" w:eastAsia="宋体" w:cs="Courier New"/>
                <w:kern w:val="0"/>
                <w:sz w:val="24"/>
                <w:szCs w:val="24"/>
              </w:rPr>
              <w:t>3</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毕恺</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大学</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kern w:val="0"/>
                <w:sz w:val="24"/>
                <w:szCs w:val="24"/>
              </w:rPr>
            </w:pPr>
            <w:r>
              <w:rPr>
                <w:rFonts w:ascii="Courier New" w:hAnsi="Courier New" w:eastAsia="宋体" w:cs="Courier New"/>
                <w:kern w:val="0"/>
                <w:sz w:val="24"/>
                <w:szCs w:val="24"/>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高级工程师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检验</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4"/>
                <w:szCs w:val="24"/>
              </w:rPr>
            </w:pPr>
            <w:r>
              <w:rPr>
                <w:rFonts w:hint="eastAsia" w:ascii="Courier New" w:hAnsi="Courier New" w:eastAsia="宋体" w:cs="Courier New"/>
                <w:kern w:val="0"/>
                <w:sz w:val="24"/>
                <w:szCs w:val="24"/>
              </w:rPr>
              <w:t>4</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韩杨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工学学士</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kern w:val="0"/>
                <w:sz w:val="24"/>
                <w:szCs w:val="24"/>
              </w:rPr>
            </w:pPr>
            <w:r>
              <w:rPr>
                <w:rFonts w:ascii="Courier New" w:hAnsi="Courier New" w:eastAsia="宋体" w:cs="Courier New"/>
                <w:kern w:val="0"/>
                <w:sz w:val="24"/>
                <w:szCs w:val="24"/>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高级工程师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检验</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4"/>
                <w:szCs w:val="24"/>
              </w:rPr>
            </w:pPr>
            <w:r>
              <w:rPr>
                <w:rFonts w:hint="eastAsia" w:ascii="Courier New" w:hAnsi="Courier New" w:eastAsia="宋体" w:cs="Courier New"/>
                <w:kern w:val="0"/>
                <w:sz w:val="24"/>
                <w:szCs w:val="24"/>
              </w:rPr>
              <w:t>5</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王琳</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大学</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kern w:val="0"/>
                <w:sz w:val="24"/>
                <w:szCs w:val="24"/>
              </w:rPr>
            </w:pPr>
            <w:r>
              <w:rPr>
                <w:rFonts w:ascii="Courier New" w:hAnsi="Courier New" w:eastAsia="宋体" w:cs="Courier New"/>
                <w:kern w:val="0"/>
                <w:sz w:val="24"/>
                <w:szCs w:val="24"/>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检验</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4"/>
                <w:szCs w:val="24"/>
              </w:rPr>
            </w:pPr>
            <w:r>
              <w:rPr>
                <w:rFonts w:hint="eastAsia" w:ascii="Courier New" w:hAnsi="Courier New" w:eastAsia="宋体" w:cs="Courier New"/>
                <w:kern w:val="0"/>
                <w:sz w:val="24"/>
                <w:szCs w:val="24"/>
              </w:rPr>
              <w:t>6</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王楠</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工学学士</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kern w:val="0"/>
                <w:sz w:val="24"/>
                <w:szCs w:val="24"/>
              </w:rPr>
            </w:pPr>
            <w:r>
              <w:rPr>
                <w:rFonts w:ascii="Courier New" w:hAnsi="Courier New" w:eastAsia="宋体" w:cs="Courier New"/>
                <w:kern w:val="0"/>
                <w:sz w:val="24"/>
                <w:szCs w:val="24"/>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高级工程师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检验</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4"/>
                <w:szCs w:val="24"/>
              </w:rPr>
            </w:pPr>
            <w:r>
              <w:rPr>
                <w:rFonts w:hint="eastAsia" w:ascii="Courier New" w:hAnsi="Courier New" w:eastAsia="宋体" w:cs="Courier New"/>
                <w:kern w:val="0"/>
                <w:sz w:val="24"/>
                <w:szCs w:val="24"/>
              </w:rPr>
              <w:t>7</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王蕊</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大学</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kern w:val="0"/>
                <w:sz w:val="24"/>
                <w:szCs w:val="24"/>
              </w:rPr>
            </w:pPr>
            <w:r>
              <w:rPr>
                <w:rFonts w:ascii="Courier New" w:hAnsi="Courier New" w:eastAsia="宋体" w:cs="Courier New"/>
                <w:kern w:val="0"/>
                <w:sz w:val="24"/>
                <w:szCs w:val="24"/>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检验</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4"/>
                <w:szCs w:val="24"/>
              </w:rPr>
            </w:pPr>
            <w:r>
              <w:rPr>
                <w:rFonts w:hint="eastAsia" w:ascii="Courier New" w:hAnsi="Courier New" w:eastAsia="宋体" w:cs="Courier New"/>
                <w:kern w:val="0"/>
                <w:sz w:val="24"/>
                <w:szCs w:val="24"/>
              </w:rPr>
              <w:t>8</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张超</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工学学士</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kern w:val="0"/>
                <w:sz w:val="24"/>
                <w:szCs w:val="24"/>
              </w:rPr>
            </w:pPr>
            <w:r>
              <w:rPr>
                <w:rFonts w:ascii="Courier New" w:hAnsi="Courier New" w:eastAsia="宋体" w:cs="Courier New"/>
                <w:kern w:val="0"/>
                <w:sz w:val="24"/>
                <w:szCs w:val="24"/>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教授级高级工程师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检验</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4"/>
                <w:szCs w:val="24"/>
              </w:rPr>
            </w:pPr>
            <w:r>
              <w:rPr>
                <w:rFonts w:hint="eastAsia" w:ascii="Courier New" w:hAnsi="Courier New" w:eastAsia="宋体" w:cs="Courier New"/>
                <w:kern w:val="0"/>
                <w:sz w:val="24"/>
                <w:szCs w:val="24"/>
              </w:rPr>
              <w:t>9</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彭立巍</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中专</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kern w:val="0"/>
                <w:sz w:val="24"/>
                <w:szCs w:val="24"/>
              </w:rPr>
            </w:pPr>
            <w:r>
              <w:rPr>
                <w:rFonts w:ascii="Courier New" w:hAnsi="Courier New" w:eastAsia="宋体" w:cs="Courier New"/>
                <w:kern w:val="0"/>
                <w:sz w:val="24"/>
                <w:szCs w:val="24"/>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检验</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4"/>
                <w:szCs w:val="24"/>
              </w:rPr>
            </w:pPr>
            <w:r>
              <w:rPr>
                <w:rFonts w:hint="eastAsia" w:ascii="Courier New" w:hAnsi="Courier New" w:eastAsia="宋体" w:cs="Courier New"/>
                <w:kern w:val="0"/>
                <w:sz w:val="24"/>
                <w:szCs w:val="24"/>
              </w:rPr>
              <w:t>10</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郑文斌</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男</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学士</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kern w:val="0"/>
                <w:sz w:val="24"/>
                <w:szCs w:val="24"/>
              </w:rPr>
            </w:pPr>
            <w:r>
              <w:rPr>
                <w:rFonts w:ascii="Courier New" w:hAnsi="Courier New" w:eastAsia="宋体" w:cs="Courier New"/>
                <w:kern w:val="0"/>
                <w:sz w:val="24"/>
                <w:szCs w:val="24"/>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检验</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ourier New" w:hAnsi="Courier New" w:eastAsia="宋体" w:cs="Courier New"/>
                <w:kern w:val="0"/>
                <w:sz w:val="24"/>
                <w:szCs w:val="24"/>
              </w:rPr>
            </w:pPr>
            <w:r>
              <w:rPr>
                <w:rFonts w:hint="eastAsia" w:ascii="Courier New" w:hAnsi="Courier New" w:eastAsia="宋体" w:cs="Courier New"/>
                <w:kern w:val="0"/>
                <w:sz w:val="24"/>
                <w:szCs w:val="24"/>
              </w:rPr>
              <w:t>11</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王晓丹</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女</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工学学士</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Courier New"/>
                <w:kern w:val="0"/>
                <w:sz w:val="24"/>
                <w:szCs w:val="24"/>
              </w:rPr>
            </w:pPr>
            <w:r>
              <w:rPr>
                <w:rFonts w:ascii="Courier New" w:hAnsi="Courier New" w:eastAsia="宋体" w:cs="Courier New"/>
                <w:kern w:val="0"/>
                <w:sz w:val="24"/>
                <w:szCs w:val="24"/>
              </w:rPr>
              <w:t>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高级工程师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检验</w:t>
            </w:r>
          </w:p>
        </w:tc>
      </w:tr>
    </w:tbl>
    <w:p>
      <w:pPr>
        <w:snapToGrid w:val="0"/>
        <w:spacing w:line="360" w:lineRule="auto"/>
        <w:ind w:firstLine="480" w:firstLineChars="200"/>
        <w:rPr>
          <w:rFonts w:ascii="宋体" w:hAnsi="宋体" w:cs="宋体"/>
          <w:sz w:val="24"/>
          <w:szCs w:val="24"/>
        </w:rPr>
      </w:pPr>
    </w:p>
    <w:p>
      <w:pPr>
        <w:rPr>
          <w:rFonts w:cs="Times New Roman"/>
          <w:sz w:val="24"/>
          <w:szCs w:val="24"/>
        </w:rPr>
      </w:pPr>
      <w:r>
        <w:rPr>
          <w:rFonts w:hint="eastAsia" w:cs="Times New Roman"/>
          <w:sz w:val="24"/>
          <w:szCs w:val="24"/>
        </w:rPr>
        <w:t>五、</w:t>
      </w:r>
      <w:r>
        <w:rPr>
          <w:rFonts w:hint="eastAsia" w:asciiTheme="minorEastAsia" w:hAnsiTheme="minorEastAsia"/>
          <w:b/>
          <w:kern w:val="0"/>
          <w:sz w:val="24"/>
          <w:szCs w:val="24"/>
        </w:rPr>
        <w:t>抽样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产品质量监督抽查抽样工作严格按照《辽宁省产品质量监督抽查承检工作规范（2019年版）》及《抚顺市产品质量监督检验所监督抽查管理制度》执行。</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5.1 抽样型号或规格</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抽取样品应为同一型号规格、同一批次的产(商)品。</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5.2抽样方法、基数及数量</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5.2.1 抽样方法：</w:t>
      </w:r>
      <w:r>
        <w:rPr>
          <w:rFonts w:hint="eastAsia" w:ascii="宋体" w:hAnsi="宋体" w:cs="宋体"/>
          <w:b/>
          <w:sz w:val="24"/>
          <w:szCs w:val="24"/>
        </w:rPr>
        <w:t>在流通企业</w:t>
      </w:r>
      <w:r>
        <w:rPr>
          <w:rFonts w:hint="eastAsia" w:ascii="宋体" w:hAnsi="宋体" w:cs="宋体"/>
          <w:sz w:val="24"/>
          <w:szCs w:val="24"/>
        </w:rPr>
        <w:t>随机抽取以任何方式表明用于出售的产(商)品。</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5.2.2 抽样基数：在生产领域或流通领域抽样时，抽样基数满足抽样数量即可。</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5.3 样品处置</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抽取的样品应按运输条件包装好，应对检验样品和备用样品分别签封，抽样单位带回检验机构。所抽样品采取有效措施防止在贮存、运输过程中样品失效、变质等情况，注意防晒、防潮、防雨淋。</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5.4 抽样单</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应按有关规定填写抽样单，并记录被抽查产品及企业相关信息。对于产品检验所需的样品技术参数等信息，需要被抽企业提供的，应在抽样现场获取，并经企业确认。</w:t>
      </w:r>
    </w:p>
    <w:p>
      <w:pPr>
        <w:rPr>
          <w:rFonts w:asciiTheme="minorEastAsia" w:hAnsiTheme="minorEastAsia"/>
          <w:b/>
          <w:kern w:val="0"/>
          <w:sz w:val="24"/>
          <w:szCs w:val="24"/>
        </w:rPr>
      </w:pPr>
      <w:r>
        <w:rPr>
          <w:rFonts w:hint="eastAsia" w:cs="Times New Roman"/>
          <w:sz w:val="24"/>
          <w:szCs w:val="24"/>
        </w:rPr>
        <w:t>六、</w:t>
      </w:r>
      <w:r>
        <w:rPr>
          <w:rFonts w:hint="eastAsia" w:asciiTheme="minorEastAsia" w:hAnsiTheme="minorEastAsia"/>
          <w:b/>
          <w:kern w:val="0"/>
          <w:sz w:val="24"/>
          <w:szCs w:val="24"/>
        </w:rPr>
        <w:t>样品接受及核查</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检验机构接收样品时应当检查、记录样品的外观、状态、封样单有无破损及其他可能对检验结果或者综合判定产生影响的情况，并确认样品与抽样文书的记录是否相符，对检验和备用样品分别加贴相应标识后入库。</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6.1</w:t>
      </w:r>
      <w:r>
        <w:rPr>
          <w:rFonts w:ascii="宋体" w:hAnsi="宋体" w:cs="宋体"/>
          <w:sz w:val="24"/>
          <w:szCs w:val="24"/>
        </w:rPr>
        <w:t xml:space="preserve"> </w:t>
      </w:r>
      <w:r>
        <w:rPr>
          <w:rFonts w:hint="eastAsia" w:ascii="宋体" w:hAnsi="宋体" w:cs="宋体"/>
          <w:sz w:val="24"/>
          <w:szCs w:val="24"/>
        </w:rPr>
        <w:t>样品的获取方式</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监督抽查的样品由承检单位买样，抽取样品应当按有关规定的数量抽取，没有具体数量规定的，抽取样品不得超过检验的合理需要。</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6.2</w:t>
      </w:r>
      <w:r>
        <w:rPr>
          <w:rFonts w:ascii="宋体" w:hAnsi="宋体" w:cs="宋体"/>
          <w:sz w:val="24"/>
          <w:szCs w:val="24"/>
        </w:rPr>
        <w:t xml:space="preserve"> </w:t>
      </w:r>
      <w:r>
        <w:rPr>
          <w:rFonts w:hint="eastAsia" w:ascii="宋体" w:hAnsi="宋体" w:cs="宋体"/>
          <w:sz w:val="24"/>
          <w:szCs w:val="24"/>
        </w:rPr>
        <w:t>样品运输</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原则上承检机构抽样人员应将抽查样品自行携带或寄送至本单位。确需被抽查企业协助寄送的，抽样人员应明确告知样品的寄、送要求，确保样品按时正确寄出并支付相关费用（付款凭证需保留）。</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对于易碎品、危险化学品、有特殊贮存条件等要求的样品，抽样人员应当采取适当措施，以保证样品运输过程中状态不发生变化及其他可能的影响。</w:t>
      </w:r>
    </w:p>
    <w:p>
      <w:pPr>
        <w:snapToGrid w:val="0"/>
        <w:spacing w:line="360" w:lineRule="auto"/>
        <w:rPr>
          <w:rFonts w:ascii="宋体" w:hAnsi="宋体" w:cs="宋体"/>
          <w:sz w:val="24"/>
          <w:szCs w:val="24"/>
        </w:rPr>
      </w:pPr>
      <w:r>
        <w:rPr>
          <w:rFonts w:hint="eastAsia" w:ascii="宋体" w:hAnsi="宋体" w:cs="宋体"/>
          <w:sz w:val="24"/>
          <w:szCs w:val="24"/>
        </w:rPr>
        <w:t>七、</w:t>
      </w:r>
      <w:r>
        <w:rPr>
          <w:rFonts w:hint="eastAsia" w:asciiTheme="minorEastAsia" w:hAnsiTheme="minorEastAsia"/>
          <w:b/>
          <w:kern w:val="0"/>
          <w:sz w:val="24"/>
          <w:szCs w:val="24"/>
        </w:rPr>
        <w:t>检验工作的具体内容及要求</w:t>
      </w:r>
    </w:p>
    <w:p>
      <w:pPr>
        <w:snapToGrid w:val="0"/>
        <w:spacing w:line="360" w:lineRule="auto"/>
        <w:rPr>
          <w:rFonts w:ascii="宋体" w:hAnsi="宋体" w:cs="宋体"/>
          <w:sz w:val="24"/>
          <w:szCs w:val="24"/>
        </w:rPr>
      </w:pPr>
      <w:r>
        <w:rPr>
          <w:rFonts w:hint="eastAsia" w:ascii="宋体" w:hAnsi="宋体" w:cs="宋体"/>
          <w:sz w:val="24"/>
          <w:szCs w:val="24"/>
        </w:rPr>
        <w:t xml:space="preserve"> 检验应注意的问题：</w:t>
      </w:r>
    </w:p>
    <w:p>
      <w:pPr>
        <w:snapToGrid w:val="0"/>
        <w:spacing w:line="360" w:lineRule="auto"/>
        <w:rPr>
          <w:rFonts w:ascii="宋体" w:hAnsi="宋体" w:cs="宋体"/>
          <w:sz w:val="24"/>
          <w:szCs w:val="24"/>
        </w:rPr>
      </w:pPr>
      <w:r>
        <w:rPr>
          <w:rFonts w:hint="eastAsia" w:ascii="宋体" w:hAnsi="宋体" w:cs="宋体"/>
          <w:sz w:val="24"/>
          <w:szCs w:val="24"/>
        </w:rPr>
        <w:t>7.1若被检产品明示的质量要求高于本规范中检验项目依据的标准要求时，应按被检产品明示的质量要求判定。</w:t>
      </w:r>
    </w:p>
    <w:p>
      <w:pPr>
        <w:snapToGrid w:val="0"/>
        <w:spacing w:line="360" w:lineRule="auto"/>
        <w:rPr>
          <w:rFonts w:ascii="宋体" w:hAnsi="宋体" w:cs="宋体"/>
          <w:sz w:val="24"/>
          <w:szCs w:val="24"/>
        </w:rPr>
      </w:pPr>
      <w:r>
        <w:rPr>
          <w:rFonts w:hint="eastAsia" w:ascii="宋体" w:hAnsi="宋体" w:cs="宋体"/>
          <w:sz w:val="24"/>
          <w:szCs w:val="24"/>
        </w:rPr>
        <w:t>7.2若被检产品明示的质量要求低于本规范中检验项目依据的强制性标准要求时，应按照强制性标准要求判定。</w:t>
      </w:r>
    </w:p>
    <w:p>
      <w:pPr>
        <w:snapToGrid w:val="0"/>
        <w:spacing w:line="360" w:lineRule="auto"/>
        <w:rPr>
          <w:rFonts w:ascii="宋体" w:hAnsi="宋体" w:cs="宋体"/>
          <w:sz w:val="24"/>
          <w:szCs w:val="24"/>
        </w:rPr>
      </w:pPr>
      <w:r>
        <w:rPr>
          <w:rFonts w:hint="eastAsia" w:ascii="宋体" w:hAnsi="宋体" w:cs="宋体"/>
          <w:sz w:val="24"/>
          <w:szCs w:val="24"/>
        </w:rPr>
        <w:t>7.3若被检产品明示的质量要求低于或包含规范中检验项目依据的推荐性标准要求时，应以被检产品明示的质量要求判定。</w:t>
      </w:r>
    </w:p>
    <w:p>
      <w:pPr>
        <w:snapToGrid w:val="0"/>
        <w:spacing w:line="360" w:lineRule="auto"/>
        <w:rPr>
          <w:rFonts w:ascii="宋体" w:hAnsi="宋体" w:cs="宋体"/>
          <w:sz w:val="24"/>
          <w:szCs w:val="24"/>
        </w:rPr>
      </w:pPr>
      <w:r>
        <w:rPr>
          <w:rFonts w:hint="eastAsia" w:ascii="宋体" w:hAnsi="宋体" w:cs="宋体"/>
          <w:sz w:val="24"/>
          <w:szCs w:val="24"/>
        </w:rPr>
        <w:t>7.4若被检产品明示的质量要求缺少本规范中检验项目依据的强制性标准要求时，应按照强制性标准要求判定。</w:t>
      </w:r>
    </w:p>
    <w:p>
      <w:pPr>
        <w:snapToGrid w:val="0"/>
        <w:spacing w:line="360" w:lineRule="auto"/>
        <w:rPr>
          <w:rFonts w:ascii="宋体" w:hAnsi="宋体" w:cs="宋体"/>
          <w:sz w:val="24"/>
          <w:szCs w:val="24"/>
        </w:rPr>
      </w:pPr>
      <w:r>
        <w:rPr>
          <w:rFonts w:hint="eastAsia" w:ascii="宋体" w:hAnsi="宋体" w:cs="宋体"/>
          <w:sz w:val="24"/>
          <w:szCs w:val="24"/>
        </w:rPr>
        <w:t>7.5若被检产品明示的质量要求缺少本规范中检验项目依据的推荐性标准要求时，该项目不参与判定，但应在检验报告备注中进行说明。</w:t>
      </w:r>
    </w:p>
    <w:p>
      <w:pPr>
        <w:rPr>
          <w:rFonts w:cs="Times New Roman"/>
          <w:sz w:val="24"/>
          <w:szCs w:val="24"/>
        </w:rPr>
      </w:pPr>
      <w:r>
        <w:rPr>
          <w:rFonts w:hint="eastAsia" w:cs="Times New Roman"/>
          <w:sz w:val="24"/>
          <w:szCs w:val="24"/>
        </w:rPr>
        <w:t>八、</w:t>
      </w:r>
      <w:r>
        <w:rPr>
          <w:rFonts w:hint="eastAsia" w:asciiTheme="minorEastAsia" w:hAnsiTheme="minorEastAsia"/>
          <w:b/>
          <w:kern w:val="0"/>
          <w:sz w:val="24"/>
          <w:szCs w:val="24"/>
        </w:rPr>
        <w:t>异议处理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ascii="宋体" w:hAnsi="宋体" w:cs="宋体"/>
          <w:sz w:val="24"/>
          <w:szCs w:val="24"/>
        </w:rPr>
        <w:t xml:space="preserve">.1 </w:t>
      </w:r>
      <w:r>
        <w:rPr>
          <w:rFonts w:hint="eastAsia" w:ascii="宋体" w:hAnsi="宋体" w:cs="宋体"/>
          <w:sz w:val="24"/>
          <w:szCs w:val="24"/>
        </w:rPr>
        <w:t>不需要复检的情况</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ascii="宋体" w:hAnsi="宋体" w:cs="宋体"/>
          <w:sz w:val="24"/>
          <w:szCs w:val="24"/>
        </w:rPr>
        <w:t xml:space="preserve">.1.1 </w:t>
      </w:r>
      <w:r>
        <w:rPr>
          <w:rFonts w:hint="eastAsia" w:ascii="宋体" w:hAnsi="宋体" w:cs="宋体"/>
          <w:sz w:val="24"/>
          <w:szCs w:val="24"/>
        </w:rPr>
        <w:t>承检机构应对提出的异议进行逐项分析，形成有针对性的书面回复函，必要时应征求组织部门的意见。</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ascii="宋体" w:hAnsi="宋体" w:cs="宋体"/>
          <w:sz w:val="24"/>
          <w:szCs w:val="24"/>
        </w:rPr>
        <w:t xml:space="preserve">.1.2 </w:t>
      </w:r>
      <w:r>
        <w:rPr>
          <w:rFonts w:hint="eastAsia" w:ascii="宋体" w:hAnsi="宋体" w:cs="宋体"/>
          <w:sz w:val="24"/>
          <w:szCs w:val="24"/>
        </w:rPr>
        <w:t>承检机构应在收到异议申请后</w:t>
      </w:r>
      <w:r>
        <w:rPr>
          <w:rFonts w:ascii="宋体" w:hAnsi="宋体" w:cs="宋体"/>
          <w:sz w:val="24"/>
          <w:szCs w:val="24"/>
        </w:rPr>
        <w:t>5</w:t>
      </w:r>
      <w:r>
        <w:rPr>
          <w:rFonts w:hint="eastAsia" w:ascii="宋体" w:hAnsi="宋体" w:cs="宋体"/>
          <w:sz w:val="24"/>
          <w:szCs w:val="24"/>
        </w:rPr>
        <w:t>个工作日内，将《产品质量监督抽查异议处理通知书》和书面回复函一并寄送异议申请人。同时，应通过特快专递查询等方式确认异议申请人已收到回复材料。</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ascii="宋体" w:hAnsi="宋体" w:cs="宋体"/>
          <w:sz w:val="24"/>
          <w:szCs w:val="24"/>
        </w:rPr>
        <w:t xml:space="preserve">.2 </w:t>
      </w:r>
      <w:r>
        <w:rPr>
          <w:rFonts w:hint="eastAsia" w:ascii="宋体" w:hAnsi="宋体" w:cs="宋体"/>
          <w:sz w:val="24"/>
          <w:szCs w:val="24"/>
        </w:rPr>
        <w:t>需要复检的情况</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对需要复检并具备检验条件的，承检机构应当按监督抽查方案组织复检。</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ascii="宋体" w:hAnsi="宋体" w:cs="宋体"/>
          <w:sz w:val="24"/>
          <w:szCs w:val="24"/>
        </w:rPr>
        <w:t>.3</w:t>
      </w:r>
      <w:r>
        <w:rPr>
          <w:rFonts w:hint="eastAsia" w:ascii="宋体" w:hAnsi="宋体" w:cs="宋体"/>
          <w:sz w:val="24"/>
          <w:szCs w:val="24"/>
        </w:rPr>
        <w:t>异议处理的争议处置</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异议处理存在争议时，承检机构应向组织部门及时汇报，协调解决。</w:t>
      </w:r>
    </w:p>
    <w:p>
      <w:pPr>
        <w:rPr>
          <w:rFonts w:cs="Times New Roman"/>
          <w:sz w:val="24"/>
          <w:szCs w:val="24"/>
        </w:rPr>
      </w:pPr>
      <w:r>
        <w:rPr>
          <w:rFonts w:hint="eastAsia" w:cs="Times New Roman"/>
          <w:sz w:val="24"/>
          <w:szCs w:val="24"/>
        </w:rPr>
        <w:t>九、</w:t>
      </w:r>
      <w:r>
        <w:rPr>
          <w:rFonts w:hint="eastAsia" w:asciiTheme="minorEastAsia" w:hAnsiTheme="minorEastAsia"/>
          <w:b/>
          <w:kern w:val="0"/>
          <w:sz w:val="24"/>
          <w:szCs w:val="24"/>
        </w:rPr>
        <w:t>复检</w:t>
      </w:r>
    </w:p>
    <w:p>
      <w:pPr>
        <w:snapToGrid w:val="0"/>
        <w:spacing w:line="360" w:lineRule="auto"/>
        <w:ind w:firstLine="440" w:firstLineChars="200"/>
        <w:rPr>
          <w:rFonts w:ascii="宋体" w:hAnsi="宋体" w:cs="宋体"/>
          <w:spacing w:val="-10"/>
          <w:sz w:val="24"/>
          <w:szCs w:val="24"/>
        </w:rPr>
      </w:pPr>
      <w:r>
        <w:rPr>
          <w:rFonts w:hint="eastAsia" w:ascii="宋体" w:hAnsi="宋体" w:cs="宋体"/>
          <w:spacing w:val="-10"/>
          <w:sz w:val="24"/>
          <w:szCs w:val="24"/>
        </w:rPr>
        <w:t>8</w:t>
      </w:r>
      <w:r>
        <w:rPr>
          <w:rFonts w:ascii="宋体" w:hAnsi="宋体" w:cs="宋体"/>
          <w:spacing w:val="-10"/>
          <w:sz w:val="24"/>
          <w:szCs w:val="24"/>
        </w:rPr>
        <w:t xml:space="preserve">.1 </w:t>
      </w:r>
      <w:r>
        <w:rPr>
          <w:rFonts w:hint="eastAsia" w:ascii="宋体" w:hAnsi="宋体" w:cs="宋体"/>
          <w:spacing w:val="-10"/>
          <w:sz w:val="24"/>
          <w:szCs w:val="24"/>
        </w:rPr>
        <w:t>一般仅对申请复检的项目进行复检；需要时，应对与其关联的项目一并进行复检。</w:t>
      </w:r>
    </w:p>
    <w:p>
      <w:pPr>
        <w:snapToGrid w:val="0"/>
        <w:spacing w:line="360" w:lineRule="auto"/>
        <w:ind w:firstLine="440" w:firstLineChars="200"/>
        <w:rPr>
          <w:rFonts w:ascii="宋体" w:hAnsi="宋体" w:cs="宋体"/>
          <w:spacing w:val="-10"/>
          <w:sz w:val="24"/>
          <w:szCs w:val="24"/>
        </w:rPr>
      </w:pPr>
      <w:r>
        <w:rPr>
          <w:rFonts w:hint="eastAsia" w:ascii="宋体" w:hAnsi="宋体" w:cs="宋体"/>
          <w:spacing w:val="-10"/>
          <w:sz w:val="24"/>
          <w:szCs w:val="24"/>
        </w:rPr>
        <w:t>8</w:t>
      </w:r>
      <w:r>
        <w:rPr>
          <w:rFonts w:ascii="宋体" w:hAnsi="宋体" w:cs="宋体"/>
          <w:spacing w:val="-10"/>
          <w:sz w:val="24"/>
          <w:szCs w:val="24"/>
        </w:rPr>
        <w:t xml:space="preserve">.2 </w:t>
      </w:r>
      <w:r>
        <w:rPr>
          <w:rFonts w:hint="eastAsia" w:ascii="宋体" w:hAnsi="宋体" w:cs="宋体"/>
          <w:spacing w:val="-10"/>
          <w:sz w:val="24"/>
          <w:szCs w:val="24"/>
        </w:rPr>
        <w:t>承检机构向复检申请人发出《复检受理通知书》（附件</w:t>
      </w:r>
      <w:r>
        <w:rPr>
          <w:rFonts w:ascii="宋体" w:hAnsi="宋体" w:cs="宋体"/>
          <w:spacing w:val="-10"/>
          <w:sz w:val="24"/>
          <w:szCs w:val="24"/>
        </w:rPr>
        <w:t>5-1</w:t>
      </w:r>
      <w:r>
        <w:rPr>
          <w:rFonts w:hint="eastAsia" w:ascii="宋体" w:hAnsi="宋体" w:cs="宋体"/>
          <w:spacing w:val="-10"/>
          <w:sz w:val="24"/>
          <w:szCs w:val="24"/>
        </w:rPr>
        <w:t>），通知其复检时间、地点等，并请复检申请人到现场确认复检样品，填写《复检样品企业现场确认书》（附件</w:t>
      </w:r>
      <w:r>
        <w:rPr>
          <w:rFonts w:ascii="宋体" w:hAnsi="宋体" w:cs="宋体"/>
          <w:spacing w:val="-10"/>
          <w:sz w:val="24"/>
          <w:szCs w:val="24"/>
        </w:rPr>
        <w:t>5-2</w:t>
      </w:r>
      <w:r>
        <w:rPr>
          <w:rFonts w:hint="eastAsia" w:ascii="宋体" w:hAnsi="宋体" w:cs="宋体"/>
          <w:spacing w:val="-10"/>
          <w:sz w:val="24"/>
          <w:szCs w:val="24"/>
        </w:rPr>
        <w:t>）。若复检申请人不能到现场确认样品，承检机构在要求复检申请人提供委托书后，承检机构可自行进行复检。</w:t>
      </w:r>
    </w:p>
    <w:p>
      <w:pPr>
        <w:snapToGrid w:val="0"/>
        <w:spacing w:line="360" w:lineRule="auto"/>
        <w:ind w:firstLine="440" w:firstLineChars="200"/>
        <w:rPr>
          <w:rFonts w:ascii="宋体" w:hAnsi="宋体" w:cs="宋体"/>
          <w:spacing w:val="-10"/>
          <w:sz w:val="24"/>
          <w:szCs w:val="24"/>
        </w:rPr>
      </w:pPr>
      <w:r>
        <w:rPr>
          <w:rFonts w:hint="eastAsia" w:ascii="宋体" w:hAnsi="宋体" w:cs="宋体"/>
          <w:spacing w:val="-10"/>
          <w:sz w:val="24"/>
          <w:szCs w:val="24"/>
        </w:rPr>
        <w:t>8</w:t>
      </w:r>
      <w:r>
        <w:rPr>
          <w:rFonts w:ascii="宋体" w:hAnsi="宋体" w:cs="宋体"/>
          <w:spacing w:val="-10"/>
          <w:sz w:val="24"/>
          <w:szCs w:val="24"/>
        </w:rPr>
        <w:t xml:space="preserve">.3 </w:t>
      </w:r>
      <w:r>
        <w:rPr>
          <w:rFonts w:hint="eastAsia" w:ascii="宋体" w:hAnsi="宋体" w:cs="宋体"/>
          <w:spacing w:val="-10"/>
          <w:sz w:val="24"/>
          <w:szCs w:val="24"/>
        </w:rPr>
        <w:t>复检过程中，应在必要的关键环节进行拍照留证，做好相关记录，出具监督抽查复检报告，一式三份（受检企业、承检机构、监督处各一份）。根据复检结果，作出维持、撤消或变更原判定的决定。于复检完成后</w:t>
      </w:r>
      <w:r>
        <w:rPr>
          <w:rFonts w:ascii="宋体" w:hAnsi="宋体" w:cs="宋体"/>
          <w:spacing w:val="-10"/>
          <w:sz w:val="24"/>
          <w:szCs w:val="24"/>
        </w:rPr>
        <w:t>10</w:t>
      </w:r>
      <w:r>
        <w:rPr>
          <w:rFonts w:hint="eastAsia" w:ascii="宋体" w:hAnsi="宋体" w:cs="宋体"/>
          <w:spacing w:val="-10"/>
          <w:sz w:val="24"/>
          <w:szCs w:val="24"/>
        </w:rPr>
        <w:t>日内，将监督抽查复检报告和《产品质量监督抽查</w:t>
      </w:r>
      <w:r>
        <w:rPr>
          <w:rFonts w:ascii="宋体" w:hAnsi="宋体" w:cs="宋体"/>
          <w:spacing w:val="-10"/>
          <w:sz w:val="24"/>
          <w:szCs w:val="24"/>
        </w:rPr>
        <w:t>/</w:t>
      </w:r>
      <w:r>
        <w:rPr>
          <w:rFonts w:hint="eastAsia" w:ascii="宋体" w:hAnsi="宋体" w:cs="宋体"/>
          <w:spacing w:val="-10"/>
          <w:sz w:val="24"/>
          <w:szCs w:val="24"/>
        </w:rPr>
        <w:t>复查检验结果通知书》寄送复检申请人。同时，通过特快专递查询等方式确认复检申请人已收到复检相关材料。</w:t>
      </w:r>
    </w:p>
    <w:p>
      <w:pPr>
        <w:rPr>
          <w:rFonts w:cs="Times New Roman"/>
          <w:sz w:val="24"/>
          <w:szCs w:val="24"/>
        </w:rPr>
      </w:pPr>
      <w:r>
        <w:rPr>
          <w:rFonts w:hint="eastAsia" w:cs="Times New Roman"/>
          <w:sz w:val="24"/>
          <w:szCs w:val="24"/>
        </w:rPr>
        <w:t>十、</w:t>
      </w:r>
      <w:r>
        <w:rPr>
          <w:rFonts w:hint="eastAsia" w:asciiTheme="minorEastAsia" w:hAnsiTheme="minorEastAsia"/>
          <w:b/>
          <w:kern w:val="0"/>
          <w:sz w:val="24"/>
          <w:szCs w:val="24"/>
        </w:rPr>
        <w:t>检验结果的处理</w:t>
      </w:r>
    </w:p>
    <w:p>
      <w:pPr>
        <w:snapToGrid w:val="0"/>
        <w:spacing w:line="360" w:lineRule="auto"/>
        <w:ind w:firstLine="440" w:firstLineChars="200"/>
        <w:rPr>
          <w:rFonts w:cs="Times New Roman"/>
          <w:sz w:val="24"/>
          <w:szCs w:val="24"/>
        </w:rPr>
      </w:pPr>
      <w:r>
        <w:rPr>
          <w:rFonts w:hint="eastAsia" w:ascii="宋体" w:hAnsi="宋体" w:cs="宋体"/>
          <w:spacing w:val="-10"/>
          <w:sz w:val="24"/>
          <w:szCs w:val="24"/>
        </w:rPr>
        <w:t>完成上述工作后，要进行汇总，上报产品质量监督抽查企业名单、产品质量监督抽查结果报告、产品质量监督抽查检验结果上报表。</w:t>
      </w:r>
    </w:p>
    <w:p>
      <w:pPr>
        <w:rPr>
          <w:rFonts w:cs="Times New Roman"/>
          <w:sz w:val="24"/>
          <w:szCs w:val="24"/>
        </w:rPr>
      </w:pPr>
      <w:r>
        <w:rPr>
          <w:rFonts w:hint="eastAsia" w:cs="Times New Roman"/>
          <w:sz w:val="24"/>
          <w:szCs w:val="24"/>
        </w:rPr>
        <w:t>十一、</w:t>
      </w:r>
      <w:r>
        <w:rPr>
          <w:rFonts w:hint="eastAsia" w:asciiTheme="minorEastAsia" w:hAnsiTheme="minorEastAsia"/>
          <w:b/>
          <w:kern w:val="0"/>
          <w:sz w:val="24"/>
          <w:szCs w:val="24"/>
        </w:rPr>
        <w:t>保密工作</w:t>
      </w:r>
    </w:p>
    <w:p>
      <w:pPr>
        <w:snapToGrid w:val="0"/>
        <w:spacing w:line="360" w:lineRule="auto"/>
        <w:ind w:firstLine="440" w:firstLineChars="200"/>
        <w:rPr>
          <w:rFonts w:ascii="宋体" w:hAnsi="宋体" w:cs="宋体"/>
          <w:spacing w:val="-10"/>
          <w:sz w:val="24"/>
          <w:szCs w:val="24"/>
        </w:rPr>
      </w:pPr>
      <w:r>
        <w:rPr>
          <w:rFonts w:hint="eastAsia" w:ascii="宋体" w:hAnsi="宋体" w:cs="宋体"/>
          <w:spacing w:val="-10"/>
          <w:sz w:val="24"/>
          <w:szCs w:val="24"/>
        </w:rPr>
        <w:t>承诺在承担本监督抽检工作之时，履行保密义务。</w:t>
      </w:r>
    </w:p>
    <w:p>
      <w:pPr>
        <w:snapToGrid w:val="0"/>
        <w:spacing w:line="360" w:lineRule="auto"/>
        <w:ind w:firstLine="440" w:firstLineChars="200"/>
        <w:rPr>
          <w:rFonts w:ascii="宋体" w:hAnsi="宋体" w:cs="宋体"/>
          <w:spacing w:val="-10"/>
          <w:sz w:val="24"/>
          <w:szCs w:val="24"/>
        </w:rPr>
      </w:pPr>
      <w:r>
        <w:rPr>
          <w:rFonts w:hint="eastAsia" w:ascii="宋体" w:hAnsi="宋体" w:cs="宋体"/>
          <w:spacing w:val="-10"/>
          <w:sz w:val="24"/>
          <w:szCs w:val="24"/>
        </w:rPr>
        <w:t>(1) 抽查工作应采取突击抽查方式，不得预先通知企业，做到保密要求。</w:t>
      </w:r>
    </w:p>
    <w:p>
      <w:pPr>
        <w:snapToGrid w:val="0"/>
        <w:spacing w:line="360" w:lineRule="auto"/>
        <w:ind w:firstLine="440" w:firstLineChars="200"/>
        <w:rPr>
          <w:rFonts w:ascii="宋体" w:hAnsi="宋体" w:cs="宋体"/>
          <w:spacing w:val="-10"/>
          <w:sz w:val="24"/>
          <w:szCs w:val="24"/>
        </w:rPr>
      </w:pPr>
      <w:r>
        <w:rPr>
          <w:rFonts w:hint="eastAsia" w:ascii="宋体" w:hAnsi="宋体" w:cs="宋体"/>
          <w:spacing w:val="-10"/>
          <w:sz w:val="24"/>
          <w:szCs w:val="24"/>
        </w:rPr>
        <w:t>(2)在监督抽查期间，承检机构所获得的一切资料及在抽样检验过程中所取得检验相关信息不得以任何方式泄露。</w:t>
      </w:r>
    </w:p>
    <w:p>
      <w:pPr>
        <w:rPr>
          <w:rFonts w:cs="Times New Roman"/>
          <w:sz w:val="24"/>
          <w:szCs w:val="24"/>
        </w:rPr>
      </w:pPr>
      <w:r>
        <w:rPr>
          <w:rFonts w:hint="eastAsia" w:cs="Times New Roman"/>
          <w:sz w:val="24"/>
          <w:szCs w:val="24"/>
        </w:rPr>
        <w:t>十二、</w:t>
      </w:r>
      <w:r>
        <w:rPr>
          <w:rFonts w:hint="eastAsia" w:asciiTheme="minorEastAsia" w:hAnsiTheme="minorEastAsia"/>
          <w:b/>
          <w:kern w:val="0"/>
          <w:sz w:val="24"/>
          <w:szCs w:val="24"/>
        </w:rPr>
        <w:t>应急工作的实施</w:t>
      </w:r>
    </w:p>
    <w:p>
      <w:pPr>
        <w:snapToGrid w:val="0"/>
        <w:spacing w:line="360" w:lineRule="auto"/>
        <w:ind w:firstLine="440" w:firstLineChars="200"/>
        <w:rPr>
          <w:rFonts w:hint="eastAsia" w:ascii="宋体" w:hAnsi="宋体" w:cs="宋体"/>
          <w:spacing w:val="-10"/>
          <w:sz w:val="24"/>
          <w:szCs w:val="24"/>
        </w:rPr>
      </w:pPr>
      <w:r>
        <w:rPr>
          <w:rFonts w:hint="eastAsia" w:ascii="宋体" w:hAnsi="宋体" w:cs="宋体"/>
          <w:spacing w:val="-10"/>
          <w:sz w:val="24"/>
          <w:szCs w:val="24"/>
        </w:rPr>
        <w:t>为进一步做好监督抽查突发事件应对工作，提前制订应急工作方案。切实抓好信息报告和应急工作执行工作，及时掌握、准确判断应急事态，第一时间做出反应，并及时上报市场监督管理局。我单位该项目总负责人胥红玉(18641373651)、检验负责人韩杨(18641373672)手机24小时不关机，随时听候指令，随时响应。对于突发性质量事件，保证1个小时内响应，2个小时即可到达现场，保证按时准点到达抽检现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3NmEzMDNjMjdmOWUwMTU1YzFlY2IyZDk5OTc5YmEifQ=="/>
  </w:docVars>
  <w:rsids>
    <w:rsidRoot w:val="007B132C"/>
    <w:rsid w:val="002E1906"/>
    <w:rsid w:val="007B132C"/>
    <w:rsid w:val="00CB06FC"/>
    <w:rsid w:val="2FE32B86"/>
    <w:rsid w:val="56E4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2452</Words>
  <Characters>2553</Characters>
  <Lines>19</Lines>
  <Paragraphs>5</Paragraphs>
  <TotalTime>19</TotalTime>
  <ScaleCrop>false</ScaleCrop>
  <LinksUpToDate>false</LinksUpToDate>
  <CharactersWithSpaces>2572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2022-10-28T04:49:00Z</dcterms:created>
  <dc:creator>User</dc:creator>
  <cp:lastModifiedBy>卯金刀</cp:lastModifiedBy>
  <dcterms:modified xsi:type="dcterms:W3CDTF">2022-10-28T05:50:52Z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44ED434A6B5B45039FFE4AD1604C861A</vt:lpwstr>
  </property>
</Properties>
</file>