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AB73B">
      <w:pPr>
        <w:pStyle w:val="2"/>
        <w:jc w:val="left"/>
        <w:rPr>
          <w:rFonts w:ascii="方正公文小标宋" w:eastAsia="方正公文小标宋"/>
          <w:b w:val="0"/>
          <w:sz w:val="84"/>
          <w:szCs w:val="84"/>
          <w:lang w:eastAsia="zh-CN"/>
        </w:rPr>
      </w:pPr>
    </w:p>
    <w:p w14:paraId="6C1B5C46">
      <w:pPr>
        <w:pStyle w:val="2"/>
        <w:jc w:val="left"/>
        <w:rPr>
          <w:rFonts w:ascii="方正公文小标宋" w:eastAsia="方正公文小标宋"/>
          <w:b w:val="0"/>
          <w:sz w:val="84"/>
          <w:szCs w:val="84"/>
          <w:lang w:eastAsia="zh-CN"/>
        </w:rPr>
      </w:pPr>
    </w:p>
    <w:p w14:paraId="7482E52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辽宁省铁岭市昌图县七家子镇</w:t>
      </w:r>
    </w:p>
    <w:p w14:paraId="5F9610A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678E29E5">
      <w:pPr>
        <w:rPr>
          <w:rFonts w:ascii="方正公文小标宋" w:eastAsia="方正公文小标宋"/>
          <w:sz w:val="84"/>
          <w:szCs w:val="84"/>
          <w:lang w:eastAsia="zh-CN"/>
        </w:rPr>
      </w:pPr>
    </w:p>
    <w:p w14:paraId="740933B5">
      <w:pPr>
        <w:rPr>
          <w:rFonts w:ascii="方正公文小标宋" w:eastAsia="方正公文小标宋"/>
          <w:sz w:val="84"/>
          <w:szCs w:val="84"/>
          <w:lang w:eastAsia="zh-CN"/>
        </w:rPr>
      </w:pPr>
    </w:p>
    <w:p w14:paraId="60D5ACC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3BD2A0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2B44485">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CC8D05D">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0505A3F9">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2A50705D">
      <w:pPr>
        <w:pStyle w:val="2"/>
        <w:jc w:val="both"/>
        <w:rPr>
          <w:rFonts w:ascii="Times New Roman" w:hAnsi="Times New Roman" w:eastAsia="方正小标宋_GBK" w:cs="Times New Roman"/>
          <w:color w:val="auto"/>
          <w:spacing w:val="7"/>
          <w:sz w:val="44"/>
          <w:szCs w:val="44"/>
          <w:lang w:eastAsia="zh-CN"/>
        </w:rPr>
      </w:pPr>
    </w:p>
    <w:p w14:paraId="1379861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504166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57E79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4E6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04A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8B88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6D0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0B62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250E6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3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AA012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3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7289B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6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59858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A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F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0C4F83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6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7340E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0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25A01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5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3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39399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B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C017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7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10A7A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F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B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6C642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7180A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0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39469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9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6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2B5F46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A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00DF9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0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D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5685C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63A09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C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78A8B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16B1D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A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2546C1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9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5E3E3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D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E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7A423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0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09D644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16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2B0D4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63C147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40D03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35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4AC52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343CD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D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34D0C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2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64865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1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1ACB2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3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A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34A3C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8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73362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0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51502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F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28356F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D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F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4D3B6F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2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31AE5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D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923FE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05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4360B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F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2B98C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5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2DAC5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4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722823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B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A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53438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E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8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0FA3A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E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4F1D39F3">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6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7B4A5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7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59AA72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47073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9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36CB5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3314E9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1F93B5D0">
        <w:tblPrEx>
          <w:tblCellMar>
            <w:top w:w="0" w:type="dxa"/>
            <w:left w:w="108" w:type="dxa"/>
            <w:bottom w:w="0" w:type="dxa"/>
            <w:right w:w="108" w:type="dxa"/>
          </w:tblCellMar>
        </w:tblPrEx>
        <w:trPr>
          <w:cantSplit/>
          <w:trHeight w:val="101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334ED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A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02F73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A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4D4021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4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A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5C77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B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9D3B9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5AA05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C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0F0575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F4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19A2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67F5E4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6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C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52F5E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9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7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F794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1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7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5B91D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6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0E9EE7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79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1B66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C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0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5E6C40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C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611B4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4451D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7E096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4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42364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B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CC70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1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3D965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5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4D190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6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3F362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C9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开展农业技术推广、培训、服务指导工作，加强基层农业技术队伍建设，促进农业机械化发展</w:t>
            </w:r>
          </w:p>
        </w:tc>
      </w:tr>
      <w:tr w14:paraId="3BC56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9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71F2C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7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E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7E0726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9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51C1A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6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0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2A8DB3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C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2FA19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8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3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3AA9B8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75EE8D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F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做好“一村一品”工作，加强七家子镇花生糖等品牌建设，推动乡村特色产业发展</w:t>
            </w:r>
          </w:p>
        </w:tc>
      </w:tr>
      <w:tr w14:paraId="7D2114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6D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1DC85A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7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3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15FF1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C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0F92B5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14572F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C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D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72B03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4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334BA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7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27833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6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C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78FB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72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D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108C35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5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9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5B8F44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AD7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711799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46309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E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03614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1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2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71B30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1DD9E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D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C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2A8DC8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2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252C4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E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008E0E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2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9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56BA33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8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1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49762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D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1ADE96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5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2D070F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A2A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513E3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26DA33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1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2AC871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0D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214B6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43771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52D96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D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32F78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6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4F40E8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6B2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05DAB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0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4EE80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F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0CC3C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0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594D67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9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7C65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D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3276E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0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2013BC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E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1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CE8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6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4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09D4E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4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5A88A0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5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3EA7D2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9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5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E476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A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4AA9F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2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C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22EB6C5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263952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21B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3FB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5D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296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53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AC29DE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C87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1FB5F2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2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E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D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779816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E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5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5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D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3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6DAC5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3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EE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F5B41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02B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6EE3BC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7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FD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6F35D5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D851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F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E0C10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2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C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1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21AEE1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1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9C41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5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02C48B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B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D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668311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B0603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64B23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B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725839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C73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3A026B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B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F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6176FC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C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D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7ECA00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1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A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1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B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1A4734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5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E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1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5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0977B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2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F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A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72C80D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0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0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5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315D4E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2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5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57FA3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1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A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2C3113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170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2AB186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9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F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F1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6D45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249BF8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2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8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2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B34CC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1C67B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6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0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17C679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6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E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32E7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3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A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144775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6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DB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BB2F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0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0CC38F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6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B1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5FE404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A1C4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7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5AEC32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0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8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D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8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D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2A63E4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5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D6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A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9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26A0DE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2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9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2F0C9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1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E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D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122DA5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3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8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E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6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0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521037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F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D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61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0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7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51227A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9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B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4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E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3C29A0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4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1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54C3E2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3A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5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415812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D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0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FD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44A2E7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994AD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6DFE8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0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799B53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E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F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9A86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F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0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3C1BF4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9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0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1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7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38E1FB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4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E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D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E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139DFA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A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3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D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F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539480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A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E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E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F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DD6C1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1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B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C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6E6437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B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BC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258D0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F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296D35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89C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767BA25">
        <w:tblPrEx>
          <w:tblCellMar>
            <w:top w:w="0" w:type="dxa"/>
            <w:left w:w="108" w:type="dxa"/>
            <w:bottom w:w="0" w:type="dxa"/>
            <w:right w:w="108" w:type="dxa"/>
          </w:tblCellMar>
        </w:tblPrEx>
        <w:trPr>
          <w:cantSplit/>
          <w:trHeight w:val="31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7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1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48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FF08B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0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2936D5BA">
        <w:tblPrEx>
          <w:tblCellMar>
            <w:top w:w="0" w:type="dxa"/>
            <w:left w:w="108" w:type="dxa"/>
            <w:bottom w:w="0" w:type="dxa"/>
            <w:right w:w="108" w:type="dxa"/>
          </w:tblCellMar>
        </w:tblPrEx>
        <w:trPr>
          <w:cantSplit/>
          <w:trHeight w:val="22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F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7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7F2FB1AF">
        <w:tblPrEx>
          <w:tblCellMar>
            <w:top w:w="0" w:type="dxa"/>
            <w:left w:w="108" w:type="dxa"/>
            <w:bottom w:w="0" w:type="dxa"/>
            <w:right w:w="108" w:type="dxa"/>
          </w:tblCellMar>
        </w:tblPrEx>
        <w:trPr>
          <w:cantSplit/>
          <w:trHeight w:val="26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0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D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3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4FB11C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DC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C75434E">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A67F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2D03B8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92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36EB8D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9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9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773EB0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4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4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098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8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0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1EBCF5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A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2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1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4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D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C2C79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A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3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5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04EBA7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9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3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C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E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62DDF1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B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5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C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1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7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1BE643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1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6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0B98BA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1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3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E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5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0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0767E06E">
        <w:tblPrEx>
          <w:tblCellMar>
            <w:top w:w="0" w:type="dxa"/>
            <w:left w:w="108" w:type="dxa"/>
            <w:bottom w:w="0" w:type="dxa"/>
            <w:right w:w="108" w:type="dxa"/>
          </w:tblCellMar>
        </w:tblPrEx>
        <w:trPr>
          <w:cantSplit/>
          <w:trHeight w:val="32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D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3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B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321BCE21">
        <w:tblPrEx>
          <w:tblCellMar>
            <w:top w:w="0" w:type="dxa"/>
            <w:left w:w="108" w:type="dxa"/>
            <w:bottom w:w="0" w:type="dxa"/>
            <w:right w:w="108" w:type="dxa"/>
          </w:tblCellMar>
        </w:tblPrEx>
        <w:trPr>
          <w:cantSplit/>
          <w:trHeight w:val="30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B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5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9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588BC3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C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D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0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2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441FE6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E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1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8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6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587225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3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A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0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E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2EE257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1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A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9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E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0A6AA3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2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1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7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79D5C8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F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A9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6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5945D3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7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5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068CCC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E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6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3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FFA55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6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A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9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9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F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630B25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B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7AED185D">
        <w:tblPrEx>
          <w:tblCellMar>
            <w:top w:w="0" w:type="dxa"/>
            <w:left w:w="108" w:type="dxa"/>
            <w:bottom w:w="0" w:type="dxa"/>
            <w:right w:w="108" w:type="dxa"/>
          </w:tblCellMar>
        </w:tblPrEx>
        <w:trPr>
          <w:cantSplit/>
          <w:trHeight w:val="23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D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9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D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1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FFBD4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92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1D4A270D">
        <w:tblPrEx>
          <w:tblCellMar>
            <w:top w:w="0" w:type="dxa"/>
            <w:left w:w="108" w:type="dxa"/>
            <w:bottom w:w="0" w:type="dxa"/>
            <w:right w:w="108" w:type="dxa"/>
          </w:tblCellMar>
        </w:tblPrEx>
        <w:trPr>
          <w:cantSplit/>
          <w:trHeight w:val="33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7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0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CE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6240E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830C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5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1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7D7122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4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B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1FFBA1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3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A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C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2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5F15E9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2B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E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B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3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926C1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C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E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B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7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046A0B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F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1A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C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086903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8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0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F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4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5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6268D7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5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C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60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B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6EF370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7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E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D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227376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0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AC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6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D07C17C">
        <w:tblPrEx>
          <w:tblCellMar>
            <w:top w:w="0" w:type="dxa"/>
            <w:left w:w="108" w:type="dxa"/>
            <w:bottom w:w="0" w:type="dxa"/>
            <w:right w:w="108" w:type="dxa"/>
          </w:tblCellMar>
        </w:tblPrEx>
        <w:trPr>
          <w:cantSplit/>
          <w:trHeight w:val="20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8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2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7D7DE23F">
        <w:tblPrEx>
          <w:tblCellMar>
            <w:top w:w="0" w:type="dxa"/>
            <w:left w:w="108" w:type="dxa"/>
            <w:bottom w:w="0" w:type="dxa"/>
            <w:right w:w="108" w:type="dxa"/>
          </w:tblCellMar>
        </w:tblPrEx>
        <w:trPr>
          <w:cantSplit/>
          <w:trHeight w:val="24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E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F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C9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063E4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5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5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9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644270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7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B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6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2C4C3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1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开展科尔沁沙地歼灭战和荒漠化综合防治工作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0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1.相关部门分工负责科尔沁沙地歼灭战和荒漠化综合防治政策宣传工作；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2.县林业和草原局负责全县科尔沁沙地歼灭战和荒漠化综合防治的统筹协调与技术指导等工作；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3.县水利局负责实施小流域综合治理工程，建设防风固沙水利设施。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A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1.配合开展科尔沁沙地歼灭战和荒漠化综合防治政策宣传工作；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2.负责落实地块综合防治等具体工作；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3.配合做好小流域综合治理工程前期立项申报。</w:t>
            </w:r>
          </w:p>
        </w:tc>
      </w:tr>
      <w:tr w14:paraId="38A108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8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7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1884AA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E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5D6689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EC3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52CB5DB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A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6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D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B6E65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6B17A2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97B4B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43F3F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9C63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AAE00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B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7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1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3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2878EB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A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7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3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4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093BC0E8">
        <w:tblPrEx>
          <w:tblCellMar>
            <w:top w:w="0" w:type="dxa"/>
            <w:left w:w="108" w:type="dxa"/>
            <w:bottom w:w="0" w:type="dxa"/>
            <w:right w:w="108" w:type="dxa"/>
          </w:tblCellMar>
        </w:tblPrEx>
        <w:trPr>
          <w:cantSplit/>
          <w:trHeight w:val="38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1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0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D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08070FD6">
        <w:tblPrEx>
          <w:tblCellMar>
            <w:top w:w="0" w:type="dxa"/>
            <w:left w:w="108" w:type="dxa"/>
            <w:bottom w:w="0" w:type="dxa"/>
            <w:right w:w="108" w:type="dxa"/>
          </w:tblCellMar>
        </w:tblPrEx>
        <w:trPr>
          <w:cantSplit/>
          <w:trHeight w:val="37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B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C8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5BF503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3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CB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58AD35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85FFF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6CB5D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5F86F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03CF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8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137684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6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2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6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E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0006A9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B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4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7C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8E9CC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2E7A22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6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6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4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02467A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331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284889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6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2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E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FC56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F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4D731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5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9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95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1676D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F48A0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B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95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E1634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8F53A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9AE0A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07F239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2157965">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11FA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8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DA6064A">
        <w:tblPrEx>
          <w:tblCellMar>
            <w:top w:w="0" w:type="dxa"/>
            <w:left w:w="108" w:type="dxa"/>
            <w:bottom w:w="0" w:type="dxa"/>
            <w:right w:w="108" w:type="dxa"/>
          </w:tblCellMar>
        </w:tblPrEx>
        <w:trPr>
          <w:cantSplit/>
          <w:trHeight w:val="37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F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2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7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2ACC7CE4">
        <w:tblPrEx>
          <w:tblCellMar>
            <w:top w:w="0" w:type="dxa"/>
            <w:left w:w="108" w:type="dxa"/>
            <w:bottom w:w="0" w:type="dxa"/>
            <w:right w:w="108" w:type="dxa"/>
          </w:tblCellMar>
        </w:tblPrEx>
        <w:trPr>
          <w:cantSplit/>
          <w:trHeight w:val="40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84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B2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4F210EB8">
        <w:tblPrEx>
          <w:tblCellMar>
            <w:top w:w="0" w:type="dxa"/>
            <w:left w:w="108" w:type="dxa"/>
            <w:bottom w:w="0" w:type="dxa"/>
            <w:right w:w="108" w:type="dxa"/>
          </w:tblCellMar>
        </w:tblPrEx>
        <w:trPr>
          <w:cantSplit/>
          <w:trHeight w:val="81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7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CA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5498B0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2D139D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3A55D5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EDD69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7FAFCAD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71FD0B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237444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04D297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9623C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435CB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1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28A54FAE">
        <w:tblPrEx>
          <w:tblCellMar>
            <w:top w:w="0" w:type="dxa"/>
            <w:left w:w="108" w:type="dxa"/>
            <w:bottom w:w="0" w:type="dxa"/>
            <w:right w:w="108" w:type="dxa"/>
          </w:tblCellMar>
        </w:tblPrEx>
        <w:trPr>
          <w:cantSplit/>
          <w:trHeight w:val="31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E0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D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88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524E8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3144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C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7A0EE830">
        <w:tblPrEx>
          <w:tblCellMar>
            <w:top w:w="0" w:type="dxa"/>
            <w:left w:w="108" w:type="dxa"/>
            <w:bottom w:w="0" w:type="dxa"/>
            <w:right w:w="108" w:type="dxa"/>
          </w:tblCellMar>
        </w:tblPrEx>
        <w:trPr>
          <w:cantSplit/>
          <w:trHeight w:val="28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D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B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3B88D6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B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6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9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30024A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248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4957C9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5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4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9E92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4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7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3.负责健身器材选址，配合安装工作，按照有关协议做好维修等管理工作。</w:t>
            </w:r>
          </w:p>
        </w:tc>
      </w:tr>
      <w:tr w14:paraId="04757D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1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C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C1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43B0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F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3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配合对文化旅游市场开展巡查及宣传工作衣，发现违法违规行为及时上报。</w:t>
            </w:r>
          </w:p>
        </w:tc>
      </w:tr>
      <w:tr w14:paraId="5054B5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D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3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33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EEE2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4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FA786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2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12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A8825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15DEE7A4">
            <w:pPr>
              <w:widowControl/>
              <w:kinsoku/>
              <w:spacing w:before="0" w:beforeLines="0" w:after="0" w:afterLines="0" w:line="240" w:lineRule="auto"/>
              <w:ind w:left="0" w:leftChar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9790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6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1BB2A63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194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5891CDE9">
        <w:tblPrEx>
          <w:tblCellMar>
            <w:top w:w="0" w:type="dxa"/>
            <w:left w:w="108" w:type="dxa"/>
            <w:bottom w:w="0" w:type="dxa"/>
            <w:right w:w="108" w:type="dxa"/>
          </w:tblCellMar>
        </w:tblPrEx>
        <w:trPr>
          <w:cantSplit/>
          <w:trHeight w:val="25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B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62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2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1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8B3EF79">
        <w:tblPrEx>
          <w:tblCellMar>
            <w:top w:w="0" w:type="dxa"/>
            <w:left w:w="108" w:type="dxa"/>
            <w:bottom w:w="0" w:type="dxa"/>
            <w:right w:w="108" w:type="dxa"/>
          </w:tblCellMar>
        </w:tblPrEx>
        <w:trPr>
          <w:cantSplit/>
          <w:trHeight w:val="24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5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B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10EAB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F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C7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6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0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3F229627">
        <w:tblPrEx>
          <w:tblCellMar>
            <w:top w:w="0" w:type="dxa"/>
            <w:left w:w="108" w:type="dxa"/>
            <w:bottom w:w="0" w:type="dxa"/>
            <w:right w:w="108" w:type="dxa"/>
          </w:tblCellMar>
        </w:tblPrEx>
        <w:trPr>
          <w:cantSplit/>
          <w:trHeight w:val="25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A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6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261E5437">
        <w:tblPrEx>
          <w:tblCellMar>
            <w:top w:w="0" w:type="dxa"/>
            <w:left w:w="108" w:type="dxa"/>
            <w:bottom w:w="0" w:type="dxa"/>
            <w:right w:w="108" w:type="dxa"/>
          </w:tblCellMar>
        </w:tblPrEx>
        <w:trPr>
          <w:cantSplit/>
          <w:trHeight w:val="28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6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F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6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3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01F9965">
        <w:tblPrEx>
          <w:tblCellMar>
            <w:top w:w="0" w:type="dxa"/>
            <w:left w:w="108" w:type="dxa"/>
            <w:bottom w:w="0" w:type="dxa"/>
            <w:right w:w="108" w:type="dxa"/>
          </w:tblCellMar>
        </w:tblPrEx>
        <w:trPr>
          <w:cantSplit/>
          <w:trHeight w:val="22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47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A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6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703A196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C3D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十一、急管理及消防（11项）</w:t>
            </w:r>
          </w:p>
        </w:tc>
      </w:tr>
      <w:tr w14:paraId="049CCD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3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B1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0DF18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54F1F1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5FB58AA">
            <w:pPr>
              <w:widowControl/>
              <w:kinsoku/>
              <w:spacing w:before="0" w:beforeLines="0" w:after="0" w:afterLines="0"/>
              <w:jc w:val="center"/>
              <w:textAlignment w:val="auto"/>
              <w:rPr>
                <w:rFonts w:hint="eastAsia" w:ascii="Times New Roman" w:hAnsi="方正公文仿宋" w:eastAsia="方正公文仿宋"/>
                <w:spacing w:val="0"/>
                <w:kern w:val="0"/>
                <w:sz w:val="21"/>
                <w:szCs w:val="21"/>
                <w:lang w:bidi="ar"/>
              </w:rPr>
            </w:pPr>
            <w:r>
              <w:rPr>
                <w:rFonts w:hint="eastAsia" w:ascii="Times New Roman" w:hAnsi="方正公文仿宋" w:eastAsia="方正公文仿宋"/>
                <w:spacing w:val="0"/>
                <w:kern w:val="0"/>
                <w:sz w:val="21"/>
                <w:szCs w:val="21"/>
                <w:lang w:bidi="ar"/>
              </w:rPr>
              <w:t>县住房和城乡</w:t>
            </w:r>
          </w:p>
          <w:p w14:paraId="152209D6">
            <w:pPr>
              <w:widowControl/>
              <w:kinsoku/>
              <w:spacing w:before="0" w:beforeLines="0" w:after="0" w:afterLines="0"/>
              <w:jc w:val="center"/>
              <w:textAlignment w:val="auto"/>
              <w:rPr>
                <w:rFonts w:hint="eastAsia" w:ascii="Times New Roman" w:hAnsi="方正公文仿宋" w:eastAsia="方正公文仿宋"/>
                <w:spacing w:val="0"/>
                <w:kern w:val="0"/>
                <w:sz w:val="21"/>
                <w:szCs w:val="21"/>
                <w:lang w:bidi="ar"/>
              </w:rPr>
            </w:pPr>
            <w:r>
              <w:rPr>
                <w:rFonts w:hint="eastAsia" w:ascii="Times New Roman" w:hAnsi="方正公文仿宋" w:eastAsia="方正公文仿宋"/>
                <w:spacing w:val="0"/>
                <w:kern w:val="0"/>
                <w:sz w:val="21"/>
                <w:szCs w:val="21"/>
                <w:lang w:bidi="ar"/>
              </w:rPr>
              <w:t>建设局</w:t>
            </w:r>
          </w:p>
          <w:p w14:paraId="158F46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F61D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D2FC050">
        <w:tblPrEx>
          <w:tblCellMar>
            <w:top w:w="0" w:type="dxa"/>
            <w:left w:w="108" w:type="dxa"/>
            <w:bottom w:w="0" w:type="dxa"/>
            <w:right w:w="108" w:type="dxa"/>
          </w:tblCellMar>
        </w:tblPrEx>
        <w:trPr>
          <w:cantSplit/>
          <w:trHeight w:val="47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E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E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04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74DF44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43CE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E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9C315A5">
        <w:tblPrEx>
          <w:tblCellMar>
            <w:top w:w="0" w:type="dxa"/>
            <w:left w:w="108" w:type="dxa"/>
            <w:bottom w:w="0" w:type="dxa"/>
            <w:right w:w="108" w:type="dxa"/>
          </w:tblCellMar>
        </w:tblPrEx>
        <w:trPr>
          <w:cantSplit/>
          <w:trHeight w:val="318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4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9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A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A74B7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61EB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C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1.配合参与维护安全生产事故现场秩序；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26AC75DE">
        <w:tblPrEx>
          <w:tblCellMar>
            <w:top w:w="0" w:type="dxa"/>
            <w:left w:w="108" w:type="dxa"/>
            <w:bottom w:w="0" w:type="dxa"/>
            <w:right w:w="108" w:type="dxa"/>
          </w:tblCellMar>
        </w:tblPrEx>
        <w:trPr>
          <w:cantSplit/>
          <w:trHeight w:val="83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F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C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6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29E616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4FB30D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328303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建设局</w:t>
            </w:r>
          </w:p>
          <w:p w14:paraId="35FC66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7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5742FF0A">
        <w:tblPrEx>
          <w:tblCellMar>
            <w:top w:w="0" w:type="dxa"/>
            <w:left w:w="108" w:type="dxa"/>
            <w:bottom w:w="0" w:type="dxa"/>
            <w:right w:w="108" w:type="dxa"/>
          </w:tblCellMar>
        </w:tblPrEx>
        <w:trPr>
          <w:cantSplit/>
          <w:trHeight w:val="32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F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8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72853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6BE9C09">
        <w:tblPrEx>
          <w:tblCellMar>
            <w:top w:w="0" w:type="dxa"/>
            <w:left w:w="108" w:type="dxa"/>
            <w:bottom w:w="0" w:type="dxa"/>
            <w:right w:w="108" w:type="dxa"/>
          </w:tblCellMar>
        </w:tblPrEx>
        <w:trPr>
          <w:cantSplit/>
          <w:trHeight w:val="49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6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CA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BB3B8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4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bookmarkStart w:id="12" w:name="_GoBack"/>
            <w:bookmarkEnd w:id="12"/>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0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5A7AF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D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F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0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7DB05F86">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695395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D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7D317E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8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FA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74EC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08EBC7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8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7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8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E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2F4178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3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1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B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7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36DC39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1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0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F3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3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290B048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707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188737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4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E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E1363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7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46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18FA9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19316BB">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县住房和城乡</w:t>
            </w:r>
          </w:p>
          <w:p w14:paraId="5EC063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建设</w:t>
            </w:r>
            <w:r>
              <w:rPr>
                <w:rFonts w:hint="eastAsia" w:ascii="Times New Roman" w:hAnsi="方正公文仿宋" w:eastAsia="方正公文仿宋"/>
                <w:spacing w:val="-11"/>
                <w:kern w:val="0"/>
                <w:sz w:val="21"/>
                <w:szCs w:val="21"/>
                <w:lang w:val="en-US" w:eastAsia="zh-CN" w:bidi="ar"/>
              </w:rPr>
              <w:t>局</w:t>
            </w:r>
          </w:p>
          <w:p w14:paraId="7251D1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720C89F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
</w:t>
            </w:r>
          </w:p>
          <w:p w14:paraId="55249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59F9AB7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90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十三、市场监管（7项）</w:t>
            </w:r>
          </w:p>
        </w:tc>
      </w:tr>
      <w:tr w14:paraId="335A23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D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E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1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B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310B85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C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D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9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3B8F8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C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E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228D5D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9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5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7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D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F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6D547AA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0AE169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8D4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44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4C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489E5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91F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42CF8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1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C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5AD9B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8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CDED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1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5BD64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DD3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79898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46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3270A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F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7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3BB390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A6B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26C19F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FE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E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CE9D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0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5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6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0F96F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D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60BDA15A">
        <w:tblPrEx>
          <w:tblCellMar>
            <w:top w:w="0" w:type="dxa"/>
            <w:left w:w="108" w:type="dxa"/>
            <w:bottom w:w="0" w:type="dxa"/>
            <w:right w:w="108" w:type="dxa"/>
          </w:tblCellMar>
        </w:tblPrEx>
        <w:trPr>
          <w:cantSplit/>
          <w:trHeight w:val="21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D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26FF9852">
        <w:tblPrEx>
          <w:tblCellMar>
            <w:top w:w="0" w:type="dxa"/>
            <w:left w:w="108" w:type="dxa"/>
            <w:bottom w:w="0" w:type="dxa"/>
            <w:right w:w="108" w:type="dxa"/>
          </w:tblCellMar>
        </w:tblPrEx>
        <w:trPr>
          <w:cantSplit/>
          <w:trHeight w:val="16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2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E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43FD1E49">
        <w:tblPrEx>
          <w:tblCellMar>
            <w:top w:w="0" w:type="dxa"/>
            <w:left w:w="108" w:type="dxa"/>
            <w:bottom w:w="0" w:type="dxa"/>
            <w:right w:w="108" w:type="dxa"/>
          </w:tblCellMar>
        </w:tblPrEx>
        <w:trPr>
          <w:cantSplit/>
          <w:trHeight w:val="13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4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7E762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D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7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C0841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124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08D7A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A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9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0E0FF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9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29FB4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668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53EA1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0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30FA1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1665D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7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C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F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70CF8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370BFE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E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8F1C5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9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1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005A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3F7F8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B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7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C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57F31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6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D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25FD34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7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7CCB4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B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1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0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60B42D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C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08B4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1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5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7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125C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2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6CBB0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F1F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6DFBECCE">
        <w:tblPrEx>
          <w:tblCellMar>
            <w:top w:w="0" w:type="dxa"/>
            <w:left w:w="108" w:type="dxa"/>
            <w:bottom w:w="0" w:type="dxa"/>
            <w:right w:w="108" w:type="dxa"/>
          </w:tblCellMar>
        </w:tblPrEx>
        <w:trPr>
          <w:cantSplit/>
          <w:trHeight w:val="22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2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A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62CE59C9">
        <w:tblPrEx>
          <w:tblCellMar>
            <w:top w:w="0" w:type="dxa"/>
            <w:left w:w="108" w:type="dxa"/>
            <w:bottom w:w="0" w:type="dxa"/>
            <w:right w:w="108" w:type="dxa"/>
          </w:tblCellMar>
        </w:tblPrEx>
        <w:trPr>
          <w:cantSplit/>
          <w:trHeight w:val="21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B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C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0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063B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C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02173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E3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2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6CBA1E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E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0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1B25C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B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6FE39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B92B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6E51BC62">
        <w:tblPrEx>
          <w:tblCellMar>
            <w:top w:w="0" w:type="dxa"/>
            <w:left w:w="108" w:type="dxa"/>
            <w:bottom w:w="0" w:type="dxa"/>
            <w:right w:w="108" w:type="dxa"/>
          </w:tblCellMar>
        </w:tblPrEx>
        <w:trPr>
          <w:cantSplit/>
          <w:trHeight w:val="17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F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3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6AC64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D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5F25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B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4694B9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DF0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5E6C8AF3">
        <w:tblPrEx>
          <w:tblCellMar>
            <w:top w:w="0" w:type="dxa"/>
            <w:left w:w="108" w:type="dxa"/>
            <w:bottom w:w="0" w:type="dxa"/>
            <w:right w:w="108" w:type="dxa"/>
          </w:tblCellMar>
        </w:tblPrEx>
        <w:trPr>
          <w:cantSplit/>
          <w:trHeight w:val="13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5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6B689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4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2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03165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5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9636A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7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086764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99A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3C9B1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0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4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0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39FD8041">
        <w:tblPrEx>
          <w:tblCellMar>
            <w:top w:w="0" w:type="dxa"/>
            <w:left w:w="108" w:type="dxa"/>
            <w:bottom w:w="0" w:type="dxa"/>
            <w:right w:w="108" w:type="dxa"/>
          </w:tblCellMar>
        </w:tblPrEx>
        <w:trPr>
          <w:cantSplit/>
          <w:trHeight w:val="17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E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E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3F659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9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A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37E2C6C5">
        <w:tblPrEx>
          <w:tblCellMar>
            <w:top w:w="0" w:type="dxa"/>
            <w:left w:w="108" w:type="dxa"/>
            <w:bottom w:w="0" w:type="dxa"/>
            <w:right w:w="108" w:type="dxa"/>
          </w:tblCellMar>
        </w:tblPrEx>
        <w:trPr>
          <w:cantSplit/>
          <w:trHeight w:val="1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19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4226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0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D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058EAA2">
        <w:tblPrEx>
          <w:tblCellMar>
            <w:top w:w="0" w:type="dxa"/>
            <w:left w:w="108" w:type="dxa"/>
            <w:bottom w:w="0" w:type="dxa"/>
            <w:right w:w="108" w:type="dxa"/>
          </w:tblCellMar>
        </w:tblPrEx>
        <w:trPr>
          <w:cantSplit/>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D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7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2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E63EEC9">
        <w:tblPrEx>
          <w:tblCellMar>
            <w:top w:w="0" w:type="dxa"/>
            <w:left w:w="108" w:type="dxa"/>
            <w:bottom w:w="0" w:type="dxa"/>
            <w:right w:w="108" w:type="dxa"/>
          </w:tblCellMar>
        </w:tblPrEx>
        <w:trPr>
          <w:cantSplit/>
          <w:trHeight w:val="9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0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5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7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39DE966">
        <w:tblPrEx>
          <w:tblCellMar>
            <w:top w:w="0" w:type="dxa"/>
            <w:left w:w="108" w:type="dxa"/>
            <w:bottom w:w="0" w:type="dxa"/>
            <w:right w:w="108" w:type="dxa"/>
          </w:tblCellMar>
        </w:tblPrEx>
        <w:trPr>
          <w:cantSplit/>
          <w:trHeight w:val="12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63187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3BC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十、应急管理及消防（7项）</w:t>
            </w:r>
          </w:p>
        </w:tc>
      </w:tr>
      <w:tr w14:paraId="6FFA1DCE">
        <w:tblPrEx>
          <w:tblCellMar>
            <w:top w:w="0" w:type="dxa"/>
            <w:left w:w="108" w:type="dxa"/>
            <w:bottom w:w="0" w:type="dxa"/>
            <w:right w:w="108" w:type="dxa"/>
          </w:tblCellMar>
        </w:tblPrEx>
        <w:trPr>
          <w:cantSplit/>
          <w:trHeight w:val="272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2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53DBA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4059C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7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6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0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2397C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2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0E5F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6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2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45AC0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F5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6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4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33077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3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C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7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1BD99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142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022FD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08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E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38D22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6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24CEAA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3C3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71DF2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7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1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3325E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8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D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落实党中央精简优化基层考核有关要求，不再对乡镇进行考核。</w:t>
            </w:r>
          </w:p>
        </w:tc>
      </w:tr>
      <w:tr w14:paraId="274DC7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0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2E30CB53">
      <w:pPr>
        <w:pStyle w:val="3"/>
        <w:spacing w:before="0" w:after="0" w:line="240" w:lineRule="auto"/>
        <w:jc w:val="center"/>
        <w:rPr>
          <w:rFonts w:ascii="Times New Roman" w:hAnsi="Times New Roman" w:eastAsia="方正小标宋_GBK" w:cs="Times New Roman"/>
          <w:color w:val="auto"/>
          <w:spacing w:val="7"/>
          <w:lang w:eastAsia="zh-CN"/>
        </w:rPr>
      </w:pPr>
    </w:p>
    <w:p w14:paraId="47B7A93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4A4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F3F861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F3F861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A8D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5715BB"/>
    <w:rsid w:val="08A2208D"/>
    <w:rsid w:val="1AE21AEE"/>
    <w:rsid w:val="1E05210A"/>
    <w:rsid w:val="22CD70F5"/>
    <w:rsid w:val="60F13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80</Words>
  <Characters>180</Characters>
  <Lines>1</Lines>
  <Paragraphs>1</Paragraphs>
  <TotalTime>3</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2025-08-01T14:44:10Z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F5E235C308AF4F42BBFD7593B3E317B0_13</vt:lpwstr>
  </property>
</Properties>
</file>