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0959A9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59A9"/>
          <w:spacing w:val="0"/>
          <w:sz w:val="36"/>
          <w:szCs w:val="36"/>
          <w:bdr w:val="none" w:color="auto" w:sz="0" w:space="0"/>
          <w:shd w:val="clear" w:fill="FFFFFF"/>
        </w:rPr>
        <w:t>国家广播电视总局办公厅关于印发5G高新视频系列标准体系（2021版）的通知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各省、自治区、直辖市广播电视局，新疆生产建设兵团文化体育广电和旅游局，中国广播电视网络有限公司，广电总局无线局、监管中心、卫星直播中心、广科院、规划院、设计院，中央广播电视总台办公厅、电影频道节目中心，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为发挥标准在5G高新视频领域的引领和规范作用，推动广播电视和网络视听行业高质量创新性发展，国家广播电视总局组织制定了互动视频、沉浸式视频、VR视频和云游戏等四项标准体系文件。现印发给你们，请结合自身实际，在标准化工作中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附件：1.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"http://www.tielingxian.gov.cn/tlx/xxgk/zdlygk/gbds/zcfgwj/gfxwj/2023051215534291957/2023051215523558639.pdf"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859A9"/>
          <w:spacing w:val="0"/>
          <w:sz w:val="24"/>
          <w:szCs w:val="24"/>
          <w:u w:val="none"/>
          <w:bdr w:val="none" w:color="auto" w:sz="0" w:space="0"/>
          <w:shd w:val="clear" w:fill="FFFFFF"/>
        </w:rPr>
        <w:t>5G高新视频-互动视频标准体系（2021版）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   2.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"http://www.tielingxian.gov.cn/tlx/xxgk/zdlygk/gbds/zcfgwj/gfxwj/2023051215534291957/2023051215523538332.pdf"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859A9"/>
          <w:spacing w:val="0"/>
          <w:sz w:val="24"/>
          <w:szCs w:val="24"/>
          <w:u w:val="none"/>
          <w:bdr w:val="none" w:color="auto" w:sz="0" w:space="0"/>
          <w:shd w:val="clear" w:fill="FFFFFF"/>
        </w:rPr>
        <w:t>5G高新视频-沉浸式视频标准体系（2021版）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   3.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"http://www.tielingxian.gov.cn/tlx/xxgk/zdlygk/gbds/zcfgwj/gfxwj/2023051215534291957/2023051215523566961.pdf"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859A9"/>
          <w:spacing w:val="0"/>
          <w:sz w:val="24"/>
          <w:szCs w:val="24"/>
          <w:u w:val="none"/>
          <w:bdr w:val="none" w:color="auto" w:sz="0" w:space="0"/>
          <w:shd w:val="clear" w:fill="FFFFFF"/>
        </w:rPr>
        <w:t>5G高新视频-VR视频标准体系（2021版）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   4.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"http://www.tielingxian.gov.cn/tlx/xxgk/zdlygk/gbds/zcfgwj/gfxwj/2023051215534291957/2023051215523545516.pdf"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859A9"/>
          <w:spacing w:val="0"/>
          <w:sz w:val="24"/>
          <w:szCs w:val="24"/>
          <w:u w:val="none"/>
          <w:bdr w:val="none" w:color="auto" w:sz="0" w:space="0"/>
          <w:shd w:val="clear" w:fill="FFFFFF"/>
        </w:rPr>
        <w:t>5G高新视频-云游戏标准体系（2021版）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jc w:val="right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国家广播电视总局办公厅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jc w:val="right"/>
        <w:rPr>
          <w:rFonts w:hint="eastAsia" w:ascii="微软雅黑" w:hAnsi="微软雅黑" w:eastAsia="微软雅黑" w:cs="微软雅黑"/>
          <w:color w:val="2B3F59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2021年3月23日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hmNjJiZjEwOTNjZjFjOTIxMGYyYmIyZGM2ZWMifQ=="/>
  </w:docVars>
  <w:rsids>
    <w:rsidRoot w:val="00000000"/>
    <w:rsid w:val="2D94030A"/>
    <w:rsid w:val="635202C7"/>
    <w:rsid w:val="7F5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387</Characters>
  <Lines>0</Lines>
  <Paragraphs>0</Paragraphs>
  <TotalTime>2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2023-06-28T07:32:00Z</dcterms:created>
  <dc:creator>Administrator</dc:creator>
  <cp:lastModifiedBy>Administrator</cp:lastModifiedBy>
  <dcterms:modified xsi:type="dcterms:W3CDTF">2023-06-28T07:57:01Z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391149FFF87E4DEBA9877129AD8935B6_13</vt:lpwstr>
  </property>
</Properties>
</file>